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FE5E87" w:rsidRDefault="00FB6D4E" w:rsidP="00FB6D4E">
      <w:pPr>
        <w:pStyle w:val="5"/>
        <w:jc w:val="right"/>
        <w:rPr>
          <w:sz w:val="22"/>
          <w:szCs w:val="22"/>
        </w:rPr>
      </w:pPr>
      <w:bookmarkStart w:id="0" w:name="_Ref66734596"/>
      <w:r>
        <w:rPr>
          <w:sz w:val="22"/>
          <w:szCs w:val="22"/>
        </w:rPr>
        <w:t xml:space="preserve">                                                                                                             </w:t>
      </w:r>
      <w:r w:rsidR="00B22D07" w:rsidRPr="00FE5E87">
        <w:rPr>
          <w:sz w:val="22"/>
          <w:szCs w:val="22"/>
        </w:rPr>
        <w:t xml:space="preserve">Приложение </w:t>
      </w:r>
      <w:bookmarkEnd w:id="0"/>
      <w:r w:rsidR="00B22D07" w:rsidRPr="00FE5E87">
        <w:rPr>
          <w:sz w:val="22"/>
          <w:szCs w:val="22"/>
        </w:rPr>
        <w:t>к извещению о проведении запроса котировок</w:t>
      </w:r>
    </w:p>
    <w:p w:rsidR="00B22D07" w:rsidRPr="00FE5E87" w:rsidRDefault="00B22D07" w:rsidP="000054F6">
      <w:pPr>
        <w:spacing w:line="480"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570C30" w:rsidRPr="00FE5E87" w:rsidRDefault="00570C30" w:rsidP="000054F6">
      <w:pPr>
        <w:spacing w:line="276" w:lineRule="auto"/>
        <w:ind w:firstLine="708"/>
        <w:contextualSpacing/>
        <w:jc w:val="center"/>
        <w:rPr>
          <w:sz w:val="22"/>
          <w:szCs w:val="22"/>
        </w:rPr>
      </w:pPr>
      <w:r w:rsidRPr="00FE5E87">
        <w:rPr>
          <w:sz w:val="22"/>
          <w:szCs w:val="22"/>
        </w:rPr>
        <w:t xml:space="preserve">на поставку </w:t>
      </w:r>
      <w:r w:rsidR="00666BCA">
        <w:rPr>
          <w:sz w:val="22"/>
          <w:szCs w:val="22"/>
        </w:rPr>
        <w:t>офтальмоскопа прямого для педиатрического отделения</w:t>
      </w:r>
    </w:p>
    <w:p w:rsidR="000054F6" w:rsidRPr="00FE5E87" w:rsidRDefault="000054F6" w:rsidP="000054F6">
      <w:pPr>
        <w:ind w:firstLine="708"/>
        <w:contextualSpacing/>
        <w:jc w:val="center"/>
        <w:rPr>
          <w:sz w:val="28"/>
          <w:szCs w:val="28"/>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AA7500" w:rsidRPr="00FE5E87">
        <w:t>, ввод в эксплуатацию</w:t>
      </w:r>
      <w:r w:rsidR="00A619F4" w:rsidRPr="00FE5E87">
        <w:t xml:space="preserve"> Оборудования</w:t>
      </w:r>
      <w:r w:rsidR="00AA7500" w:rsidRPr="00FE5E87">
        <w:t>,</w:t>
      </w:r>
      <w:r w:rsidR="00A619F4" w:rsidRPr="00FE5E87">
        <w:t xml:space="preserve"> </w:t>
      </w:r>
      <w:r w:rsidR="00AA7500" w:rsidRPr="00FE5E87">
        <w:t xml:space="preserve">и проведение инструктажа </w:t>
      </w:r>
      <w:r w:rsidR="00A619F4" w:rsidRPr="00FE5E87">
        <w:t xml:space="preserve">осуществляется Поставщиком в течение </w:t>
      </w:r>
      <w:r w:rsidR="00930ABB">
        <w:t>3</w:t>
      </w:r>
      <w:r w:rsidR="00A619F4" w:rsidRPr="00FE5E87">
        <w:t>0 календарных дней с момента</w:t>
      </w:r>
      <w:r w:rsidR="00930ABB">
        <w:t xml:space="preserve"> подписания договора.</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Год выпуска оборудования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Поставляемое оборудование должно быть</w:t>
      </w:r>
      <w:r w:rsidR="00A619F4" w:rsidRPr="00FE5E87">
        <w:t xml:space="preserve"> новым, ранее неиспользованным, серийно выпускаемым. </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Поставляемое о</w:t>
      </w:r>
      <w:r w:rsidR="00AA7500" w:rsidRPr="00FE5E87">
        <w:rPr>
          <w:rFonts w:ascii="Times New Roman" w:hAnsi="Times New Roman" w:cs="Times New Roman"/>
          <w:sz w:val="24"/>
          <w:szCs w:val="24"/>
        </w:rPr>
        <w:t>борудование не</w:t>
      </w:r>
      <w:r w:rsidRPr="00FE5E87">
        <w:rPr>
          <w:rFonts w:ascii="Times New Roman" w:hAnsi="Times New Roman" w:cs="Times New Roman"/>
          <w:sz w:val="24"/>
          <w:szCs w:val="24"/>
        </w:rPr>
        <w:t>должно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Поставляемое оборудование должно </w:t>
      </w:r>
      <w:r w:rsidR="00A619F4" w:rsidRPr="00FE5E87">
        <w:rPr>
          <w:rFonts w:ascii="Times New Roman" w:hAnsi="Times New Roman" w:cs="Times New Roman"/>
          <w:sz w:val="24"/>
          <w:szCs w:val="24"/>
        </w:rPr>
        <w:t>соответств</w:t>
      </w:r>
      <w:r w:rsidRPr="00FE5E87">
        <w:rPr>
          <w:rFonts w:ascii="Times New Roman" w:hAnsi="Times New Roman" w:cs="Times New Roman"/>
          <w:sz w:val="24"/>
          <w:szCs w:val="24"/>
        </w:rPr>
        <w:t>овать</w:t>
      </w:r>
      <w:r w:rsidR="00A619F4" w:rsidRPr="00FE5E87">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безопасность жизни, здоровья потребителей, отвечат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96D1C" w:rsidRPr="00FE5E87" w:rsidRDefault="00A619F4" w:rsidP="00796D1C">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Гарантия на Оборудование </w:t>
      </w:r>
      <w:r w:rsidR="006932CE" w:rsidRPr="00FE5E87">
        <w:rPr>
          <w:rFonts w:ascii="Times New Roman" w:hAnsi="Times New Roman" w:cs="Times New Roman"/>
          <w:sz w:val="24"/>
          <w:szCs w:val="24"/>
        </w:rPr>
        <w:t>составляет не менее 12 месяцев, но не менее срока гарантии предоставляемой производителем.</w:t>
      </w:r>
      <w:r w:rsidR="00A12871"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FE5E87">
        <w:rPr>
          <w:rFonts w:ascii="Times New Roman" w:hAnsi="Times New Roman" w:cs="Times New Roman"/>
          <w:sz w:val="24"/>
          <w:szCs w:val="24"/>
        </w:rPr>
        <w:t>с даты получения</w:t>
      </w:r>
      <w:proofErr w:type="gramEnd"/>
      <w:r w:rsidRPr="00FE5E87">
        <w:rPr>
          <w:rFonts w:ascii="Times New Roman" w:hAnsi="Times New Roman" w:cs="Times New Roman"/>
          <w:sz w:val="24"/>
          <w:szCs w:val="24"/>
        </w:rPr>
        <w:t xml:space="preserve"> уведомления.</w:t>
      </w:r>
      <w:r w:rsidR="00A12871" w:rsidRPr="00FE5E87">
        <w:rPr>
          <w:rFonts w:ascii="Times New Roman" w:hAnsi="Times New Roman" w:cs="Times New Roman"/>
          <w:sz w:val="24"/>
          <w:szCs w:val="24"/>
        </w:rPr>
        <w:t xml:space="preserve">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Pr="00FE5E87"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w:t>
      </w:r>
      <w:proofErr w:type="gramStart"/>
      <w:r w:rsidR="00796D1C" w:rsidRPr="00FE5E87">
        <w:rPr>
          <w:rFonts w:ascii="Times New Roman" w:hAnsi="Times New Roman" w:cs="Times New Roman"/>
          <w:sz w:val="24"/>
          <w:szCs w:val="24"/>
        </w:rPr>
        <w:t>,</w:t>
      </w:r>
      <w:proofErr w:type="gramEnd"/>
      <w:r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D2263A" w:rsidRDefault="00421D0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p w:rsidR="00306CDF" w:rsidRDefault="00306CDF" w:rsidP="00A619F4">
      <w:pPr>
        <w:pStyle w:val="ConsPlusNormal"/>
        <w:ind w:firstLine="540"/>
        <w:contextualSpacing/>
        <w:jc w:val="both"/>
        <w:rPr>
          <w:rFonts w:ascii="Times New Roman" w:hAnsi="Times New Roman" w:cs="Times New Roman"/>
          <w:sz w:val="24"/>
          <w:szCs w:val="24"/>
        </w:rPr>
        <w:sectPr w:rsidR="00306CDF" w:rsidSect="00FB6D4E">
          <w:footerReference w:type="even" r:id="rId8"/>
          <w:footerReference w:type="default" r:id="rId9"/>
          <w:pgSz w:w="11906" w:h="16838"/>
          <w:pgMar w:top="851" w:right="707" w:bottom="993" w:left="1276" w:header="709" w:footer="709" w:gutter="0"/>
          <w:cols w:space="708"/>
          <w:titlePg/>
          <w:docGrid w:linePitch="360"/>
        </w:sectPr>
      </w:pPr>
    </w:p>
    <w:tbl>
      <w:tblPr>
        <w:tblW w:w="53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1"/>
        <w:gridCol w:w="563"/>
        <w:gridCol w:w="6"/>
        <w:gridCol w:w="2398"/>
        <w:gridCol w:w="2900"/>
        <w:gridCol w:w="715"/>
        <w:gridCol w:w="1913"/>
      </w:tblGrid>
      <w:tr w:rsidR="00130E0A" w:rsidRPr="00FE5E87" w:rsidTr="00260321">
        <w:trPr>
          <w:trHeight w:val="562"/>
        </w:trPr>
        <w:tc>
          <w:tcPr>
            <w:tcW w:w="268" w:type="pct"/>
            <w:vAlign w:val="center"/>
          </w:tcPr>
          <w:p w:rsidR="00130E0A" w:rsidRPr="00FE5E87" w:rsidRDefault="00130E0A" w:rsidP="00130E0A">
            <w:pPr>
              <w:contextualSpacing/>
              <w:jc w:val="center"/>
              <w:rPr>
                <w:color w:val="000000"/>
                <w:sz w:val="20"/>
                <w:szCs w:val="20"/>
              </w:rPr>
            </w:pPr>
            <w:r w:rsidRPr="00FE5E87">
              <w:rPr>
                <w:color w:val="000000"/>
                <w:sz w:val="20"/>
                <w:szCs w:val="20"/>
              </w:rPr>
              <w:lastRenderedPageBreak/>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789" w:type="pct"/>
            <w:vAlign w:val="center"/>
          </w:tcPr>
          <w:p w:rsidR="00130E0A" w:rsidRPr="00FE5E87" w:rsidRDefault="00130E0A" w:rsidP="00D74B72">
            <w:pPr>
              <w:contextualSpacing/>
              <w:jc w:val="center"/>
              <w:rPr>
                <w:color w:val="000000"/>
                <w:sz w:val="20"/>
                <w:szCs w:val="20"/>
              </w:rPr>
            </w:pPr>
            <w:r w:rsidRPr="00FE5E87">
              <w:rPr>
                <w:color w:val="000000"/>
                <w:sz w:val="20"/>
                <w:szCs w:val="20"/>
              </w:rPr>
              <w:t>Наименование товара</w:t>
            </w:r>
          </w:p>
        </w:tc>
        <w:tc>
          <w:tcPr>
            <w:tcW w:w="3942" w:type="pct"/>
            <w:gridSpan w:val="6"/>
            <w:vAlign w:val="center"/>
          </w:tcPr>
          <w:p w:rsidR="00130E0A" w:rsidRPr="00FE5E87" w:rsidRDefault="00130E0A" w:rsidP="002A4106">
            <w:pPr>
              <w:contextualSpacing/>
              <w:jc w:val="center"/>
              <w:rPr>
                <w:color w:val="000000"/>
                <w:sz w:val="20"/>
                <w:szCs w:val="20"/>
              </w:rPr>
            </w:pPr>
            <w:r w:rsidRPr="00FE5E87">
              <w:rPr>
                <w:color w:val="000000"/>
                <w:sz w:val="20"/>
                <w:szCs w:val="20"/>
              </w:rPr>
              <w:t>Технические требования и параметры</w:t>
            </w:r>
          </w:p>
        </w:tc>
      </w:tr>
      <w:tr w:rsidR="00130E0A" w:rsidRPr="00FE5E87" w:rsidTr="00260321">
        <w:trPr>
          <w:trHeight w:val="1122"/>
        </w:trPr>
        <w:tc>
          <w:tcPr>
            <w:tcW w:w="268" w:type="pct"/>
            <w:vMerge w:val="restart"/>
            <w:vAlign w:val="center"/>
          </w:tcPr>
          <w:p w:rsidR="00130E0A" w:rsidRPr="00FE5E87" w:rsidRDefault="00130E0A" w:rsidP="00130E0A">
            <w:pPr>
              <w:spacing w:line="276" w:lineRule="auto"/>
              <w:contextualSpacing/>
              <w:jc w:val="center"/>
              <w:rPr>
                <w:color w:val="000000"/>
                <w:sz w:val="20"/>
                <w:szCs w:val="20"/>
              </w:rPr>
            </w:pPr>
            <w:r w:rsidRPr="00FE5E87">
              <w:rPr>
                <w:color w:val="000000"/>
                <w:sz w:val="20"/>
                <w:szCs w:val="20"/>
              </w:rPr>
              <w:t>1</w:t>
            </w:r>
          </w:p>
        </w:tc>
        <w:tc>
          <w:tcPr>
            <w:tcW w:w="789" w:type="pct"/>
            <w:vMerge w:val="restart"/>
            <w:vAlign w:val="center"/>
          </w:tcPr>
          <w:p w:rsidR="00130E0A" w:rsidRPr="00FE5E87" w:rsidRDefault="00624105" w:rsidP="00624105">
            <w:pPr>
              <w:spacing w:line="276" w:lineRule="auto"/>
              <w:contextualSpacing/>
              <w:jc w:val="center"/>
              <w:rPr>
                <w:color w:val="000000"/>
                <w:sz w:val="20"/>
                <w:szCs w:val="20"/>
              </w:rPr>
            </w:pPr>
            <w:r>
              <w:rPr>
                <w:color w:val="000000"/>
                <w:sz w:val="20"/>
                <w:szCs w:val="20"/>
              </w:rPr>
              <w:t>Прямой о</w:t>
            </w:r>
            <w:r w:rsidR="00666BCA">
              <w:rPr>
                <w:color w:val="000000"/>
                <w:sz w:val="20"/>
                <w:szCs w:val="20"/>
              </w:rPr>
              <w:t xml:space="preserve">фтальмоскоп </w:t>
            </w:r>
            <w:r>
              <w:rPr>
                <w:color w:val="000000"/>
                <w:sz w:val="20"/>
                <w:szCs w:val="20"/>
              </w:rPr>
              <w:t xml:space="preserve"> для педиатрического отделения</w:t>
            </w:r>
          </w:p>
        </w:tc>
        <w:tc>
          <w:tcPr>
            <w:tcW w:w="264" w:type="pct"/>
            <w:gridSpan w:val="2"/>
            <w:vAlign w:val="center"/>
          </w:tcPr>
          <w:p w:rsidR="00130E0A" w:rsidRPr="00FE5E87" w:rsidRDefault="00130E0A" w:rsidP="000A42A9">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1113" w:type="pct"/>
            <w:shd w:val="clear" w:color="auto" w:fill="auto"/>
            <w:vAlign w:val="center"/>
            <w:hideMark/>
          </w:tcPr>
          <w:p w:rsidR="00130E0A" w:rsidRPr="00FE5E87" w:rsidRDefault="00130E0A" w:rsidP="00D74B72">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346" w:type="pct"/>
            <w:shd w:val="clear" w:color="auto" w:fill="auto"/>
            <w:vAlign w:val="center"/>
          </w:tcPr>
          <w:p w:rsidR="00130E0A" w:rsidRPr="00FE5E87" w:rsidRDefault="00130E0A" w:rsidP="00E16920">
            <w:pPr>
              <w:contextualSpacing/>
              <w:jc w:val="center"/>
              <w:rPr>
                <w:color w:val="000000"/>
                <w:sz w:val="22"/>
                <w:szCs w:val="22"/>
              </w:rPr>
            </w:pPr>
            <w:r w:rsidRPr="00FE5E87">
              <w:rPr>
                <w:color w:val="000000"/>
                <w:sz w:val="20"/>
                <w:szCs w:val="20"/>
              </w:rPr>
              <w:t>Значение показателя</w:t>
            </w:r>
          </w:p>
        </w:tc>
        <w:tc>
          <w:tcPr>
            <w:tcW w:w="332" w:type="pct"/>
            <w:vAlign w:val="center"/>
          </w:tcPr>
          <w:p w:rsidR="00130E0A" w:rsidRPr="00FE5E87" w:rsidRDefault="00130E0A" w:rsidP="0046288E">
            <w:pPr>
              <w:contextualSpacing/>
              <w:jc w:val="center"/>
              <w:rPr>
                <w:color w:val="000000"/>
                <w:sz w:val="20"/>
                <w:szCs w:val="20"/>
              </w:rPr>
            </w:pPr>
            <w:r w:rsidRPr="00FE5E87">
              <w:rPr>
                <w:color w:val="000000"/>
                <w:sz w:val="20"/>
                <w:szCs w:val="20"/>
              </w:rPr>
              <w:t>Кол-во</w:t>
            </w:r>
          </w:p>
        </w:tc>
        <w:tc>
          <w:tcPr>
            <w:tcW w:w="888" w:type="pct"/>
          </w:tcPr>
          <w:p w:rsidR="00130E0A" w:rsidRPr="00FE5E87" w:rsidRDefault="00130E0A" w:rsidP="002A4106">
            <w:pPr>
              <w:contextualSpacing/>
              <w:jc w:val="center"/>
              <w:rPr>
                <w:color w:val="000000"/>
                <w:sz w:val="20"/>
                <w:szCs w:val="20"/>
              </w:rPr>
            </w:pPr>
          </w:p>
        </w:tc>
      </w:tr>
      <w:tr w:rsidR="00130E0A" w:rsidRPr="00FE5E87" w:rsidTr="00260321">
        <w:trPr>
          <w:trHeight w:val="411"/>
        </w:trPr>
        <w:tc>
          <w:tcPr>
            <w:tcW w:w="268" w:type="pct"/>
            <w:vMerge/>
          </w:tcPr>
          <w:p w:rsidR="00130E0A" w:rsidRPr="00FE5E87" w:rsidRDefault="00130E0A" w:rsidP="009D76A6">
            <w:pPr>
              <w:spacing w:line="276" w:lineRule="auto"/>
              <w:contextualSpacing/>
              <w:jc w:val="center"/>
              <w:rPr>
                <w:color w:val="000000"/>
                <w:sz w:val="20"/>
                <w:szCs w:val="20"/>
              </w:rPr>
            </w:pPr>
          </w:p>
        </w:tc>
        <w:tc>
          <w:tcPr>
            <w:tcW w:w="789" w:type="pct"/>
            <w:vMerge/>
            <w:vAlign w:val="center"/>
          </w:tcPr>
          <w:p w:rsidR="00130E0A" w:rsidRPr="00FE5E87" w:rsidRDefault="00130E0A" w:rsidP="009D76A6">
            <w:pPr>
              <w:spacing w:line="276" w:lineRule="auto"/>
              <w:contextualSpacing/>
              <w:jc w:val="center"/>
              <w:rPr>
                <w:color w:val="000000"/>
                <w:sz w:val="20"/>
                <w:szCs w:val="20"/>
              </w:rPr>
            </w:pPr>
          </w:p>
        </w:tc>
        <w:tc>
          <w:tcPr>
            <w:tcW w:w="2723" w:type="pct"/>
            <w:gridSpan w:val="4"/>
            <w:vAlign w:val="center"/>
          </w:tcPr>
          <w:p w:rsidR="00130E0A" w:rsidRPr="00FE5E87" w:rsidRDefault="00130E0A" w:rsidP="00A66091">
            <w:pPr>
              <w:pStyle w:val="afd"/>
              <w:numPr>
                <w:ilvl w:val="0"/>
                <w:numId w:val="33"/>
              </w:numPr>
              <w:jc w:val="center"/>
              <w:rPr>
                <w:color w:val="000000"/>
                <w:sz w:val="20"/>
                <w:szCs w:val="20"/>
              </w:rPr>
            </w:pPr>
            <w:r w:rsidRPr="00FE5E87">
              <w:rPr>
                <w:color w:val="000000"/>
                <w:sz w:val="20"/>
                <w:szCs w:val="20"/>
              </w:rPr>
              <w:t>Основные параметры</w:t>
            </w:r>
          </w:p>
        </w:tc>
        <w:tc>
          <w:tcPr>
            <w:tcW w:w="332" w:type="pct"/>
            <w:vMerge w:val="restart"/>
            <w:vAlign w:val="center"/>
          </w:tcPr>
          <w:p w:rsidR="00130E0A" w:rsidRPr="00FE5E87" w:rsidRDefault="00130E0A" w:rsidP="006404CC">
            <w:pPr>
              <w:contextualSpacing/>
              <w:jc w:val="center"/>
              <w:rPr>
                <w:color w:val="000000"/>
                <w:sz w:val="20"/>
                <w:szCs w:val="20"/>
              </w:rPr>
            </w:pPr>
            <w:r w:rsidRPr="00FE5E87">
              <w:rPr>
                <w:color w:val="000000"/>
                <w:sz w:val="20"/>
                <w:szCs w:val="20"/>
              </w:rPr>
              <w:t>1 шт.</w:t>
            </w:r>
          </w:p>
        </w:tc>
        <w:tc>
          <w:tcPr>
            <w:tcW w:w="888" w:type="pct"/>
            <w:vMerge w:val="restart"/>
          </w:tcPr>
          <w:p w:rsidR="00130E0A" w:rsidRPr="00FE5E87" w:rsidRDefault="00130E0A" w:rsidP="006404CC">
            <w:pPr>
              <w:contextualSpacing/>
              <w:jc w:val="center"/>
              <w:rPr>
                <w:color w:val="000000"/>
                <w:sz w:val="20"/>
                <w:szCs w:val="20"/>
              </w:rPr>
            </w:pPr>
          </w:p>
        </w:tc>
      </w:tr>
      <w:tr w:rsidR="00130E0A" w:rsidRPr="00FE5E87" w:rsidTr="00260321">
        <w:trPr>
          <w:trHeight w:val="689"/>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64" w:type="pct"/>
            <w:gridSpan w:val="2"/>
            <w:vAlign w:val="center"/>
          </w:tcPr>
          <w:p w:rsidR="00130E0A" w:rsidRPr="00FE5E87" w:rsidRDefault="00130E0A" w:rsidP="00970F5E">
            <w:pPr>
              <w:contextualSpacing/>
              <w:jc w:val="center"/>
              <w:rPr>
                <w:color w:val="000000"/>
                <w:sz w:val="20"/>
                <w:szCs w:val="20"/>
              </w:rPr>
            </w:pPr>
            <w:r w:rsidRPr="00FE5E87">
              <w:rPr>
                <w:color w:val="000000"/>
                <w:sz w:val="20"/>
                <w:szCs w:val="20"/>
              </w:rPr>
              <w:t>1.1</w:t>
            </w:r>
          </w:p>
        </w:tc>
        <w:tc>
          <w:tcPr>
            <w:tcW w:w="1113" w:type="pct"/>
            <w:shd w:val="clear" w:color="auto" w:fill="auto"/>
            <w:vAlign w:val="center"/>
            <w:hideMark/>
          </w:tcPr>
          <w:p w:rsidR="00130E0A" w:rsidRPr="00FE5E87" w:rsidRDefault="00130E0A" w:rsidP="00970F5E">
            <w:pPr>
              <w:contextualSpacing/>
              <w:rPr>
                <w:color w:val="000000"/>
                <w:sz w:val="20"/>
                <w:szCs w:val="20"/>
              </w:rPr>
            </w:pPr>
            <w:r w:rsidRPr="00FE5E87">
              <w:rPr>
                <w:color w:val="000000"/>
                <w:sz w:val="20"/>
                <w:szCs w:val="20"/>
              </w:rPr>
              <w:t xml:space="preserve">Назначение </w:t>
            </w:r>
          </w:p>
        </w:tc>
        <w:tc>
          <w:tcPr>
            <w:tcW w:w="1346" w:type="pct"/>
            <w:shd w:val="clear" w:color="auto" w:fill="auto"/>
            <w:vAlign w:val="center"/>
            <w:hideMark/>
          </w:tcPr>
          <w:p w:rsidR="00130E0A" w:rsidRPr="00FB6D4E" w:rsidRDefault="00666BCA" w:rsidP="00A13FE1">
            <w:pPr>
              <w:contextualSpacing/>
              <w:jc w:val="center"/>
              <w:rPr>
                <w:color w:val="000000"/>
                <w:sz w:val="20"/>
                <w:szCs w:val="20"/>
              </w:rPr>
            </w:pPr>
            <w:r w:rsidRPr="00FB6D4E">
              <w:rPr>
                <w:color w:val="000000"/>
                <w:sz w:val="20"/>
                <w:szCs w:val="20"/>
              </w:rPr>
              <w:t>для оптического исследования глазного дна, сетчатки и других структур/сред глаза (роговицы, водянистой влаги, хрусталика и стекловидного тела) при помощи непосредственной офтальмоскопии</w:t>
            </w:r>
          </w:p>
        </w:tc>
        <w:tc>
          <w:tcPr>
            <w:tcW w:w="332" w:type="pct"/>
            <w:vMerge/>
          </w:tcPr>
          <w:p w:rsidR="00130E0A" w:rsidRPr="00FE5E87" w:rsidRDefault="00130E0A" w:rsidP="009F5637">
            <w:pPr>
              <w:contextualSpacing/>
              <w:jc w:val="both"/>
              <w:rPr>
                <w:color w:val="000000"/>
                <w:sz w:val="22"/>
                <w:szCs w:val="22"/>
              </w:rPr>
            </w:pPr>
          </w:p>
        </w:tc>
        <w:tc>
          <w:tcPr>
            <w:tcW w:w="888" w:type="pct"/>
            <w:vMerge/>
          </w:tcPr>
          <w:p w:rsidR="00130E0A" w:rsidRPr="00FE5E87" w:rsidRDefault="00130E0A" w:rsidP="009F5637">
            <w:pPr>
              <w:contextualSpacing/>
              <w:jc w:val="both"/>
              <w:rPr>
                <w:color w:val="000000"/>
                <w:sz w:val="22"/>
                <w:szCs w:val="22"/>
              </w:rPr>
            </w:pPr>
          </w:p>
        </w:tc>
      </w:tr>
      <w:tr w:rsidR="00130E0A" w:rsidRPr="00FE5E87" w:rsidTr="00260321">
        <w:trPr>
          <w:trHeight w:val="311"/>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723" w:type="pct"/>
            <w:gridSpan w:val="4"/>
            <w:vAlign w:val="center"/>
          </w:tcPr>
          <w:p w:rsidR="00130E0A" w:rsidRPr="00FB6D4E" w:rsidRDefault="007D70FD" w:rsidP="007D70FD">
            <w:pPr>
              <w:pStyle w:val="afd"/>
              <w:numPr>
                <w:ilvl w:val="0"/>
                <w:numId w:val="33"/>
              </w:numPr>
              <w:jc w:val="center"/>
              <w:rPr>
                <w:color w:val="000000"/>
                <w:sz w:val="20"/>
                <w:szCs w:val="20"/>
              </w:rPr>
            </w:pPr>
            <w:r w:rsidRPr="00FB6D4E">
              <w:rPr>
                <w:color w:val="000000"/>
                <w:sz w:val="20"/>
                <w:szCs w:val="20"/>
              </w:rPr>
              <w:t>Функциональные и т</w:t>
            </w:r>
            <w:r w:rsidR="00130E0A" w:rsidRPr="00FB6D4E">
              <w:rPr>
                <w:color w:val="000000"/>
                <w:sz w:val="20"/>
                <w:szCs w:val="20"/>
              </w:rPr>
              <w:t xml:space="preserve">ехнические </w:t>
            </w:r>
            <w:r w:rsidR="00DA3D8D" w:rsidRPr="00FB6D4E">
              <w:rPr>
                <w:color w:val="000000"/>
                <w:sz w:val="20"/>
                <w:szCs w:val="20"/>
              </w:rPr>
              <w:t>требования</w:t>
            </w:r>
          </w:p>
        </w:tc>
        <w:tc>
          <w:tcPr>
            <w:tcW w:w="332" w:type="pct"/>
            <w:vMerge/>
          </w:tcPr>
          <w:p w:rsidR="00130E0A" w:rsidRPr="00FE5E87" w:rsidRDefault="00130E0A" w:rsidP="009F5637">
            <w:pPr>
              <w:contextualSpacing/>
              <w:jc w:val="both"/>
              <w:rPr>
                <w:color w:val="000000"/>
                <w:sz w:val="22"/>
                <w:szCs w:val="22"/>
              </w:rPr>
            </w:pPr>
          </w:p>
        </w:tc>
        <w:tc>
          <w:tcPr>
            <w:tcW w:w="888" w:type="pct"/>
            <w:vMerge/>
          </w:tcPr>
          <w:p w:rsidR="00130E0A" w:rsidRPr="00FE5E87" w:rsidRDefault="00130E0A" w:rsidP="009F5637">
            <w:pPr>
              <w:contextualSpacing/>
              <w:jc w:val="both"/>
              <w:rPr>
                <w:color w:val="000000"/>
                <w:sz w:val="22"/>
                <w:szCs w:val="22"/>
              </w:rPr>
            </w:pPr>
          </w:p>
        </w:tc>
      </w:tr>
      <w:tr w:rsidR="007D70FD" w:rsidRPr="00FE5E87" w:rsidTr="00260321">
        <w:trPr>
          <w:trHeight w:val="40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2.1</w:t>
            </w:r>
          </w:p>
        </w:tc>
        <w:tc>
          <w:tcPr>
            <w:tcW w:w="1113" w:type="pct"/>
            <w:shd w:val="clear" w:color="auto" w:fill="auto"/>
            <w:vAlign w:val="center"/>
            <w:hideMark/>
          </w:tcPr>
          <w:p w:rsidR="007D70FD" w:rsidRPr="00FE5E87" w:rsidRDefault="00143FA7" w:rsidP="00F700BD">
            <w:pPr>
              <w:contextualSpacing/>
              <w:rPr>
                <w:color w:val="000000"/>
                <w:sz w:val="20"/>
                <w:szCs w:val="20"/>
              </w:rPr>
            </w:pPr>
            <w:r>
              <w:rPr>
                <w:color w:val="000000"/>
                <w:sz w:val="20"/>
                <w:szCs w:val="20"/>
              </w:rPr>
              <w:t>Источник света</w:t>
            </w:r>
          </w:p>
        </w:tc>
        <w:tc>
          <w:tcPr>
            <w:tcW w:w="1346" w:type="pct"/>
            <w:shd w:val="clear" w:color="auto" w:fill="auto"/>
            <w:vAlign w:val="center"/>
            <w:hideMark/>
          </w:tcPr>
          <w:p w:rsidR="007D70FD" w:rsidRPr="00FB6D4E" w:rsidRDefault="00143FA7" w:rsidP="00FB6D4E">
            <w:pPr>
              <w:contextualSpacing/>
              <w:jc w:val="center"/>
              <w:rPr>
                <w:color w:val="000000"/>
                <w:sz w:val="20"/>
                <w:szCs w:val="20"/>
              </w:rPr>
            </w:pPr>
            <w:r w:rsidRPr="00FB6D4E">
              <w:rPr>
                <w:color w:val="000000"/>
                <w:sz w:val="20"/>
                <w:szCs w:val="20"/>
              </w:rPr>
              <w:t> </w:t>
            </w:r>
            <w:r w:rsidR="00FB6D4E" w:rsidRPr="00FB6D4E">
              <w:rPr>
                <w:color w:val="000000"/>
                <w:sz w:val="20"/>
                <w:szCs w:val="20"/>
              </w:rPr>
              <w:t>К</w:t>
            </w:r>
            <w:r w:rsidRPr="00FB6D4E">
              <w:rPr>
                <w:color w:val="000000"/>
                <w:sz w:val="20"/>
                <w:szCs w:val="20"/>
              </w:rPr>
              <w:t>сенон</w:t>
            </w:r>
            <w:r w:rsidR="00FB6D4E" w:rsidRPr="00FB6D4E">
              <w:rPr>
                <w:color w:val="000000"/>
                <w:sz w:val="20"/>
                <w:szCs w:val="20"/>
              </w:rPr>
              <w:t>овая л</w:t>
            </w:r>
            <w:r w:rsidRPr="00FB6D4E">
              <w:rPr>
                <w:color w:val="000000"/>
                <w:sz w:val="20"/>
                <w:szCs w:val="20"/>
              </w:rPr>
              <w:t>ампа</w:t>
            </w:r>
          </w:p>
        </w:tc>
        <w:tc>
          <w:tcPr>
            <w:tcW w:w="332" w:type="pct"/>
            <w:vMerge/>
          </w:tcPr>
          <w:p w:rsidR="007D70FD" w:rsidRPr="00FE5E87" w:rsidRDefault="007D70FD" w:rsidP="00FF2627">
            <w:pPr>
              <w:contextualSpacing/>
              <w:jc w:val="both"/>
              <w:rPr>
                <w:color w:val="000000"/>
                <w:sz w:val="22"/>
                <w:szCs w:val="22"/>
              </w:rPr>
            </w:pPr>
          </w:p>
        </w:tc>
        <w:tc>
          <w:tcPr>
            <w:tcW w:w="888" w:type="pct"/>
            <w:vMerge/>
          </w:tcPr>
          <w:p w:rsidR="007D70FD" w:rsidRPr="00FE5E87" w:rsidRDefault="007D70FD" w:rsidP="00FF2627">
            <w:pPr>
              <w:contextualSpacing/>
              <w:jc w:val="both"/>
              <w:rPr>
                <w:color w:val="000000"/>
                <w:sz w:val="22"/>
                <w:szCs w:val="22"/>
              </w:rPr>
            </w:pPr>
          </w:p>
        </w:tc>
      </w:tr>
      <w:tr w:rsidR="007D70FD" w:rsidRPr="00FE5E87" w:rsidTr="00260321">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2.2</w:t>
            </w:r>
          </w:p>
        </w:tc>
        <w:tc>
          <w:tcPr>
            <w:tcW w:w="1113" w:type="pct"/>
            <w:shd w:val="clear" w:color="auto" w:fill="auto"/>
            <w:vAlign w:val="center"/>
            <w:hideMark/>
          </w:tcPr>
          <w:p w:rsidR="007D70FD" w:rsidRPr="007535F3" w:rsidRDefault="00143FA7" w:rsidP="00F700BD">
            <w:pPr>
              <w:contextualSpacing/>
              <w:rPr>
                <w:color w:val="000000"/>
                <w:sz w:val="20"/>
                <w:szCs w:val="20"/>
              </w:rPr>
            </w:pPr>
            <w:r>
              <w:rPr>
                <w:color w:val="000000"/>
                <w:sz w:val="20"/>
                <w:szCs w:val="20"/>
              </w:rPr>
              <w:t>Коррекция диоптрий, диоптрий</w:t>
            </w:r>
          </w:p>
        </w:tc>
        <w:tc>
          <w:tcPr>
            <w:tcW w:w="1346" w:type="pct"/>
            <w:shd w:val="clear" w:color="auto" w:fill="auto"/>
            <w:vAlign w:val="center"/>
            <w:hideMark/>
          </w:tcPr>
          <w:p w:rsidR="00143FA7" w:rsidRPr="00FB6D4E" w:rsidRDefault="00143FA7" w:rsidP="00306CDF">
            <w:pPr>
              <w:contextualSpacing/>
              <w:jc w:val="center"/>
              <w:rPr>
                <w:color w:val="000000"/>
                <w:sz w:val="20"/>
                <w:szCs w:val="20"/>
              </w:rPr>
            </w:pPr>
            <w:r w:rsidRPr="00FB6D4E">
              <w:rPr>
                <w:color w:val="000000"/>
                <w:sz w:val="20"/>
                <w:szCs w:val="20"/>
              </w:rPr>
              <w:t xml:space="preserve">в диапазоне не менее </w:t>
            </w:r>
          </w:p>
          <w:p w:rsidR="007D70FD" w:rsidRPr="00FB6D4E" w:rsidRDefault="00143FA7" w:rsidP="00FB6D4E">
            <w:pPr>
              <w:contextualSpacing/>
              <w:jc w:val="center"/>
              <w:rPr>
                <w:color w:val="000000"/>
                <w:sz w:val="20"/>
                <w:szCs w:val="20"/>
              </w:rPr>
            </w:pPr>
            <w:r w:rsidRPr="00FB6D4E">
              <w:rPr>
                <w:color w:val="000000"/>
                <w:sz w:val="20"/>
                <w:szCs w:val="20"/>
              </w:rPr>
              <w:t>от -</w:t>
            </w:r>
            <w:r w:rsidR="00FB6D4E">
              <w:rPr>
                <w:color w:val="000000"/>
                <w:sz w:val="20"/>
                <w:szCs w:val="20"/>
              </w:rPr>
              <w:t>2</w:t>
            </w:r>
            <w:r w:rsidRPr="00FB6D4E">
              <w:rPr>
                <w:color w:val="000000"/>
                <w:sz w:val="20"/>
                <w:szCs w:val="20"/>
              </w:rPr>
              <w:t>5 до +</w:t>
            </w:r>
            <w:r w:rsidR="00FB6D4E">
              <w:rPr>
                <w:color w:val="000000"/>
                <w:sz w:val="20"/>
                <w:szCs w:val="20"/>
              </w:rPr>
              <w:t xml:space="preserve"> 39</w:t>
            </w:r>
          </w:p>
        </w:tc>
        <w:tc>
          <w:tcPr>
            <w:tcW w:w="332" w:type="pct"/>
            <w:vMerge/>
          </w:tcPr>
          <w:p w:rsidR="007D70FD" w:rsidRPr="00FE5E87" w:rsidRDefault="007D70FD" w:rsidP="00FF2627">
            <w:pPr>
              <w:contextualSpacing/>
              <w:jc w:val="both"/>
              <w:rPr>
                <w:color w:val="000000"/>
                <w:sz w:val="22"/>
                <w:szCs w:val="22"/>
              </w:rPr>
            </w:pPr>
          </w:p>
        </w:tc>
        <w:tc>
          <w:tcPr>
            <w:tcW w:w="888" w:type="pct"/>
            <w:vMerge/>
          </w:tcPr>
          <w:p w:rsidR="007D70FD" w:rsidRPr="00FE5E87" w:rsidRDefault="007D70FD"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2.3</w:t>
            </w:r>
          </w:p>
        </w:tc>
        <w:tc>
          <w:tcPr>
            <w:tcW w:w="1113" w:type="pct"/>
            <w:shd w:val="clear" w:color="auto" w:fill="auto"/>
            <w:vAlign w:val="center"/>
            <w:hideMark/>
          </w:tcPr>
          <w:p w:rsidR="000B2D5C" w:rsidRPr="00364FCC" w:rsidRDefault="00143FA7" w:rsidP="00364FCC">
            <w:pPr>
              <w:contextualSpacing/>
              <w:rPr>
                <w:color w:val="000000"/>
                <w:sz w:val="20"/>
                <w:szCs w:val="20"/>
              </w:rPr>
            </w:pPr>
            <w:r>
              <w:rPr>
                <w:color w:val="000000"/>
                <w:sz w:val="20"/>
                <w:szCs w:val="20"/>
              </w:rPr>
              <w:t xml:space="preserve">Количество линз, </w:t>
            </w:r>
            <w:proofErr w:type="spellStart"/>
            <w:proofErr w:type="gramStart"/>
            <w:r>
              <w:rPr>
                <w:color w:val="000000"/>
                <w:sz w:val="20"/>
                <w:szCs w:val="20"/>
              </w:rPr>
              <w:t>шт</w:t>
            </w:r>
            <w:proofErr w:type="spellEnd"/>
            <w:proofErr w:type="gramEnd"/>
          </w:p>
        </w:tc>
        <w:tc>
          <w:tcPr>
            <w:tcW w:w="1346" w:type="pct"/>
            <w:shd w:val="clear" w:color="auto" w:fill="auto"/>
            <w:vAlign w:val="center"/>
            <w:hideMark/>
          </w:tcPr>
          <w:p w:rsidR="000B2D5C" w:rsidRPr="00FB6D4E" w:rsidRDefault="00143FA7" w:rsidP="00FB6D4E">
            <w:pPr>
              <w:contextualSpacing/>
              <w:jc w:val="center"/>
              <w:rPr>
                <w:color w:val="000000"/>
                <w:sz w:val="20"/>
                <w:szCs w:val="20"/>
              </w:rPr>
            </w:pPr>
            <w:r w:rsidRPr="00FB6D4E">
              <w:rPr>
                <w:color w:val="000000"/>
                <w:sz w:val="20"/>
                <w:szCs w:val="20"/>
              </w:rPr>
              <w:t xml:space="preserve">не менее </w:t>
            </w:r>
            <w:r w:rsidR="00FB6D4E" w:rsidRPr="00FB6D4E">
              <w:rPr>
                <w:color w:val="000000"/>
                <w:sz w:val="20"/>
                <w:szCs w:val="20"/>
              </w:rPr>
              <w:t>28</w:t>
            </w:r>
          </w:p>
        </w:tc>
        <w:tc>
          <w:tcPr>
            <w:tcW w:w="332" w:type="pct"/>
            <w:vMerge/>
          </w:tcPr>
          <w:p w:rsidR="000B2D5C" w:rsidRPr="00FE5E87" w:rsidRDefault="000B2D5C" w:rsidP="00FF2627">
            <w:pPr>
              <w:contextualSpacing/>
              <w:jc w:val="both"/>
              <w:rPr>
                <w:color w:val="000000"/>
                <w:sz w:val="22"/>
                <w:szCs w:val="22"/>
              </w:rPr>
            </w:pPr>
          </w:p>
        </w:tc>
        <w:tc>
          <w:tcPr>
            <w:tcW w:w="888" w:type="pct"/>
            <w:vMerge/>
          </w:tcPr>
          <w:p w:rsidR="000B2D5C" w:rsidRPr="00FE5E87" w:rsidRDefault="000B2D5C"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2.4</w:t>
            </w:r>
          </w:p>
        </w:tc>
        <w:tc>
          <w:tcPr>
            <w:tcW w:w="1113" w:type="pct"/>
            <w:shd w:val="clear" w:color="auto" w:fill="auto"/>
            <w:vAlign w:val="center"/>
            <w:hideMark/>
          </w:tcPr>
          <w:p w:rsidR="000B2D5C" w:rsidRPr="00FE5E87" w:rsidRDefault="00143FA7" w:rsidP="00F700BD">
            <w:pPr>
              <w:contextualSpacing/>
              <w:rPr>
                <w:color w:val="000000"/>
                <w:sz w:val="20"/>
                <w:szCs w:val="20"/>
              </w:rPr>
            </w:pPr>
            <w:r>
              <w:rPr>
                <w:color w:val="000000"/>
                <w:sz w:val="20"/>
                <w:szCs w:val="20"/>
              </w:rPr>
              <w:t xml:space="preserve">Апертуры, </w:t>
            </w:r>
            <w:proofErr w:type="spellStart"/>
            <w:proofErr w:type="gramStart"/>
            <w:r>
              <w:rPr>
                <w:color w:val="000000"/>
                <w:sz w:val="20"/>
                <w:szCs w:val="20"/>
              </w:rPr>
              <w:t>шт</w:t>
            </w:r>
            <w:proofErr w:type="spellEnd"/>
            <w:proofErr w:type="gramEnd"/>
          </w:p>
        </w:tc>
        <w:tc>
          <w:tcPr>
            <w:tcW w:w="1346" w:type="pct"/>
            <w:shd w:val="clear" w:color="auto" w:fill="auto"/>
            <w:vAlign w:val="center"/>
            <w:hideMark/>
          </w:tcPr>
          <w:p w:rsidR="000B2D5C" w:rsidRPr="00FB6D4E" w:rsidRDefault="00143FA7" w:rsidP="00FB6D4E">
            <w:pPr>
              <w:tabs>
                <w:tab w:val="left" w:pos="2534"/>
              </w:tabs>
              <w:contextualSpacing/>
              <w:jc w:val="center"/>
              <w:rPr>
                <w:color w:val="000000"/>
                <w:sz w:val="20"/>
                <w:szCs w:val="20"/>
              </w:rPr>
            </w:pPr>
            <w:r w:rsidRPr="00FB6D4E">
              <w:rPr>
                <w:color w:val="000000"/>
                <w:sz w:val="20"/>
                <w:szCs w:val="20"/>
              </w:rPr>
              <w:t xml:space="preserve">не менее </w:t>
            </w:r>
            <w:r w:rsidR="00FB6D4E" w:rsidRPr="00FB6D4E">
              <w:rPr>
                <w:color w:val="000000"/>
                <w:sz w:val="20"/>
                <w:szCs w:val="20"/>
              </w:rPr>
              <w:t>6</w:t>
            </w:r>
          </w:p>
        </w:tc>
        <w:tc>
          <w:tcPr>
            <w:tcW w:w="332" w:type="pct"/>
            <w:vMerge/>
          </w:tcPr>
          <w:p w:rsidR="000B2D5C" w:rsidRPr="00FE5E87" w:rsidRDefault="000B2D5C" w:rsidP="00FF2627">
            <w:pPr>
              <w:contextualSpacing/>
              <w:jc w:val="both"/>
              <w:rPr>
                <w:color w:val="000000"/>
                <w:sz w:val="22"/>
                <w:szCs w:val="22"/>
              </w:rPr>
            </w:pPr>
          </w:p>
        </w:tc>
        <w:tc>
          <w:tcPr>
            <w:tcW w:w="888" w:type="pct"/>
            <w:vMerge/>
          </w:tcPr>
          <w:p w:rsidR="000B2D5C" w:rsidRPr="00FE5E87" w:rsidRDefault="000B2D5C"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2.5</w:t>
            </w:r>
          </w:p>
        </w:tc>
        <w:tc>
          <w:tcPr>
            <w:tcW w:w="1113" w:type="pct"/>
            <w:shd w:val="clear" w:color="auto" w:fill="auto"/>
            <w:vAlign w:val="center"/>
            <w:hideMark/>
          </w:tcPr>
          <w:p w:rsidR="000B2D5C" w:rsidRPr="00FE5E87" w:rsidRDefault="00143FA7" w:rsidP="00F700BD">
            <w:pPr>
              <w:contextualSpacing/>
              <w:rPr>
                <w:color w:val="000000"/>
                <w:sz w:val="20"/>
                <w:szCs w:val="20"/>
              </w:rPr>
            </w:pPr>
            <w:r>
              <w:rPr>
                <w:color w:val="000000"/>
                <w:sz w:val="20"/>
                <w:szCs w:val="20"/>
              </w:rPr>
              <w:t>Угол зрения, градусов</w:t>
            </w:r>
          </w:p>
        </w:tc>
        <w:tc>
          <w:tcPr>
            <w:tcW w:w="1346" w:type="pct"/>
            <w:shd w:val="clear" w:color="auto" w:fill="auto"/>
            <w:vAlign w:val="center"/>
            <w:hideMark/>
          </w:tcPr>
          <w:p w:rsidR="000B2D5C" w:rsidRPr="00FB6D4E" w:rsidRDefault="00FB6D4E" w:rsidP="00306CDF">
            <w:pPr>
              <w:tabs>
                <w:tab w:val="left" w:pos="2534"/>
              </w:tabs>
              <w:contextualSpacing/>
              <w:jc w:val="center"/>
              <w:rPr>
                <w:color w:val="000000"/>
                <w:sz w:val="20"/>
                <w:szCs w:val="20"/>
              </w:rPr>
            </w:pPr>
            <w:r w:rsidRPr="00FB6D4E">
              <w:rPr>
                <w:color w:val="000000"/>
                <w:sz w:val="20"/>
                <w:szCs w:val="20"/>
              </w:rPr>
              <w:t>До 30 градусов</w:t>
            </w:r>
          </w:p>
        </w:tc>
        <w:tc>
          <w:tcPr>
            <w:tcW w:w="332" w:type="pct"/>
            <w:vMerge/>
          </w:tcPr>
          <w:p w:rsidR="000B2D5C" w:rsidRPr="00FE5E87" w:rsidRDefault="000B2D5C" w:rsidP="00FF2627">
            <w:pPr>
              <w:contextualSpacing/>
              <w:jc w:val="both"/>
              <w:rPr>
                <w:color w:val="000000"/>
                <w:sz w:val="22"/>
                <w:szCs w:val="22"/>
              </w:rPr>
            </w:pPr>
          </w:p>
        </w:tc>
        <w:tc>
          <w:tcPr>
            <w:tcW w:w="888" w:type="pct"/>
            <w:vMerge/>
          </w:tcPr>
          <w:p w:rsidR="000B2D5C" w:rsidRPr="00FE5E87" w:rsidRDefault="000B2D5C"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p>
        </w:tc>
        <w:tc>
          <w:tcPr>
            <w:tcW w:w="1113" w:type="pct"/>
            <w:shd w:val="clear" w:color="auto" w:fill="auto"/>
            <w:vAlign w:val="center"/>
            <w:hideMark/>
          </w:tcPr>
          <w:p w:rsidR="000B2D5C" w:rsidRPr="00FE5E87" w:rsidRDefault="000B2D5C" w:rsidP="00F700BD">
            <w:pPr>
              <w:contextualSpacing/>
              <w:rPr>
                <w:color w:val="000000"/>
                <w:sz w:val="20"/>
                <w:szCs w:val="20"/>
              </w:rPr>
            </w:pPr>
          </w:p>
        </w:tc>
        <w:tc>
          <w:tcPr>
            <w:tcW w:w="1346" w:type="pct"/>
            <w:shd w:val="clear" w:color="auto" w:fill="auto"/>
            <w:vAlign w:val="center"/>
            <w:hideMark/>
          </w:tcPr>
          <w:p w:rsidR="000B2D5C" w:rsidRPr="003014D6" w:rsidRDefault="000B2D5C" w:rsidP="00364FCC">
            <w:pPr>
              <w:tabs>
                <w:tab w:val="left" w:pos="2534"/>
              </w:tabs>
              <w:jc w:val="center"/>
              <w:rPr>
                <w:color w:val="000000"/>
                <w:sz w:val="20"/>
                <w:szCs w:val="20"/>
                <w:highlight w:val="yellow"/>
              </w:rPr>
            </w:pPr>
          </w:p>
        </w:tc>
        <w:tc>
          <w:tcPr>
            <w:tcW w:w="332" w:type="pct"/>
            <w:vMerge/>
          </w:tcPr>
          <w:p w:rsidR="000B2D5C" w:rsidRPr="00FE5E87" w:rsidRDefault="000B2D5C" w:rsidP="00FF2627">
            <w:pPr>
              <w:contextualSpacing/>
              <w:jc w:val="both"/>
              <w:rPr>
                <w:color w:val="000000"/>
                <w:sz w:val="22"/>
                <w:szCs w:val="22"/>
              </w:rPr>
            </w:pPr>
          </w:p>
        </w:tc>
        <w:tc>
          <w:tcPr>
            <w:tcW w:w="888" w:type="pct"/>
            <w:vMerge/>
          </w:tcPr>
          <w:p w:rsidR="000B2D5C" w:rsidRPr="00FE5E87" w:rsidRDefault="000B2D5C"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B6D4E">
            <w:pPr>
              <w:contextualSpacing/>
              <w:jc w:val="center"/>
              <w:rPr>
                <w:color w:val="000000"/>
                <w:sz w:val="20"/>
                <w:szCs w:val="20"/>
              </w:rPr>
            </w:pPr>
            <w:r w:rsidRPr="00FE5E87">
              <w:rPr>
                <w:color w:val="000000"/>
                <w:sz w:val="20"/>
                <w:szCs w:val="20"/>
              </w:rPr>
              <w:t>2.</w:t>
            </w:r>
            <w:r w:rsidR="00FB6D4E">
              <w:rPr>
                <w:color w:val="000000"/>
                <w:sz w:val="20"/>
                <w:szCs w:val="20"/>
              </w:rPr>
              <w:t>6</w:t>
            </w:r>
          </w:p>
        </w:tc>
        <w:tc>
          <w:tcPr>
            <w:tcW w:w="1113" w:type="pct"/>
            <w:shd w:val="clear" w:color="auto" w:fill="auto"/>
            <w:vAlign w:val="center"/>
            <w:hideMark/>
          </w:tcPr>
          <w:p w:rsidR="000B2D5C" w:rsidRPr="00364FCC" w:rsidRDefault="003014D6" w:rsidP="00364FCC">
            <w:pPr>
              <w:contextualSpacing/>
              <w:rPr>
                <w:color w:val="000000"/>
                <w:sz w:val="20"/>
                <w:szCs w:val="20"/>
              </w:rPr>
            </w:pPr>
            <w:r>
              <w:rPr>
                <w:color w:val="000000"/>
                <w:sz w:val="20"/>
                <w:szCs w:val="20"/>
              </w:rPr>
              <w:t>Светофильтры</w:t>
            </w:r>
          </w:p>
        </w:tc>
        <w:tc>
          <w:tcPr>
            <w:tcW w:w="1346" w:type="pct"/>
            <w:shd w:val="clear" w:color="auto" w:fill="auto"/>
            <w:vAlign w:val="center"/>
            <w:hideMark/>
          </w:tcPr>
          <w:p w:rsidR="000B2D5C" w:rsidRPr="00FE5E87" w:rsidRDefault="003014D6" w:rsidP="003014D6">
            <w:pPr>
              <w:tabs>
                <w:tab w:val="left" w:pos="2534"/>
              </w:tabs>
              <w:contextualSpacing/>
              <w:jc w:val="center"/>
              <w:rPr>
                <w:color w:val="000000"/>
                <w:sz w:val="20"/>
                <w:szCs w:val="20"/>
              </w:rPr>
            </w:pPr>
            <w:r>
              <w:rPr>
                <w:color w:val="000000"/>
                <w:sz w:val="20"/>
                <w:szCs w:val="20"/>
              </w:rPr>
              <w:t xml:space="preserve">свободный от красного (зеленый), </w:t>
            </w:r>
            <w:r w:rsidRPr="003014D6">
              <w:rPr>
                <w:color w:val="000000"/>
                <w:sz w:val="20"/>
                <w:szCs w:val="20"/>
              </w:rPr>
              <w:t>синий (флуоресцентный), поляризующий</w:t>
            </w:r>
          </w:p>
        </w:tc>
        <w:tc>
          <w:tcPr>
            <w:tcW w:w="332" w:type="pct"/>
            <w:vMerge/>
          </w:tcPr>
          <w:p w:rsidR="000B2D5C" w:rsidRPr="00FE5E87" w:rsidRDefault="000B2D5C" w:rsidP="00FF2627">
            <w:pPr>
              <w:contextualSpacing/>
              <w:jc w:val="both"/>
              <w:rPr>
                <w:color w:val="000000"/>
                <w:sz w:val="22"/>
                <w:szCs w:val="22"/>
              </w:rPr>
            </w:pPr>
          </w:p>
        </w:tc>
        <w:tc>
          <w:tcPr>
            <w:tcW w:w="888" w:type="pct"/>
            <w:vMerge/>
          </w:tcPr>
          <w:p w:rsidR="000B2D5C" w:rsidRPr="00FE5E87" w:rsidRDefault="000B2D5C" w:rsidP="00FF2627">
            <w:pPr>
              <w:contextualSpacing/>
              <w:jc w:val="both"/>
              <w:rPr>
                <w:color w:val="000000"/>
                <w:sz w:val="22"/>
                <w:szCs w:val="22"/>
              </w:rPr>
            </w:pPr>
          </w:p>
        </w:tc>
      </w:tr>
      <w:tr w:rsidR="00143FA7" w:rsidRPr="00FE5E87" w:rsidTr="00260321">
        <w:trPr>
          <w:trHeight w:val="411"/>
        </w:trPr>
        <w:tc>
          <w:tcPr>
            <w:tcW w:w="268" w:type="pct"/>
            <w:vMerge/>
          </w:tcPr>
          <w:p w:rsidR="00143FA7" w:rsidRPr="00FE5E87" w:rsidRDefault="00143FA7" w:rsidP="00FF2627">
            <w:pPr>
              <w:rPr>
                <w:sz w:val="22"/>
                <w:szCs w:val="22"/>
              </w:rPr>
            </w:pPr>
          </w:p>
        </w:tc>
        <w:tc>
          <w:tcPr>
            <w:tcW w:w="789" w:type="pct"/>
            <w:vMerge/>
          </w:tcPr>
          <w:p w:rsidR="00143FA7" w:rsidRPr="00FE5E87" w:rsidRDefault="00143FA7" w:rsidP="00FF2627">
            <w:pPr>
              <w:rPr>
                <w:sz w:val="22"/>
                <w:szCs w:val="22"/>
              </w:rPr>
            </w:pPr>
          </w:p>
        </w:tc>
        <w:tc>
          <w:tcPr>
            <w:tcW w:w="264" w:type="pct"/>
            <w:gridSpan w:val="2"/>
            <w:vAlign w:val="center"/>
          </w:tcPr>
          <w:p w:rsidR="00143FA7" w:rsidRPr="00FE5E87" w:rsidRDefault="003014D6" w:rsidP="00FB6D4E">
            <w:pPr>
              <w:contextualSpacing/>
              <w:jc w:val="center"/>
              <w:rPr>
                <w:color w:val="000000"/>
                <w:sz w:val="20"/>
                <w:szCs w:val="20"/>
              </w:rPr>
            </w:pPr>
            <w:r>
              <w:rPr>
                <w:color w:val="000000"/>
                <w:sz w:val="20"/>
                <w:szCs w:val="20"/>
              </w:rPr>
              <w:t>2.</w:t>
            </w:r>
            <w:r w:rsidR="00FB6D4E">
              <w:rPr>
                <w:color w:val="000000"/>
                <w:sz w:val="20"/>
                <w:szCs w:val="20"/>
              </w:rPr>
              <w:t>7</w:t>
            </w:r>
          </w:p>
        </w:tc>
        <w:tc>
          <w:tcPr>
            <w:tcW w:w="1113" w:type="pct"/>
            <w:shd w:val="clear" w:color="auto" w:fill="auto"/>
            <w:vAlign w:val="center"/>
            <w:hideMark/>
          </w:tcPr>
          <w:p w:rsidR="00143FA7" w:rsidRPr="00364FCC" w:rsidRDefault="003014D6" w:rsidP="00364FCC">
            <w:pPr>
              <w:contextualSpacing/>
              <w:rPr>
                <w:color w:val="000000"/>
                <w:sz w:val="20"/>
                <w:szCs w:val="20"/>
              </w:rPr>
            </w:pPr>
            <w:r>
              <w:rPr>
                <w:color w:val="000000"/>
                <w:sz w:val="20"/>
                <w:szCs w:val="20"/>
              </w:rPr>
              <w:t>Комбинация всех апертур со свободным от красного фильтром (зеленым)</w:t>
            </w:r>
          </w:p>
        </w:tc>
        <w:tc>
          <w:tcPr>
            <w:tcW w:w="1346" w:type="pct"/>
            <w:shd w:val="clear" w:color="auto" w:fill="auto"/>
            <w:vAlign w:val="center"/>
            <w:hideMark/>
          </w:tcPr>
          <w:p w:rsidR="00143FA7" w:rsidRPr="00FE5E87" w:rsidRDefault="003014D6" w:rsidP="00306CDF">
            <w:pPr>
              <w:tabs>
                <w:tab w:val="left" w:pos="2534"/>
              </w:tabs>
              <w:contextualSpacing/>
              <w:jc w:val="center"/>
              <w:rPr>
                <w:color w:val="000000"/>
                <w:sz w:val="20"/>
                <w:szCs w:val="20"/>
              </w:rPr>
            </w:pPr>
            <w:r>
              <w:rPr>
                <w:color w:val="000000"/>
                <w:sz w:val="20"/>
                <w:szCs w:val="20"/>
              </w:rPr>
              <w:t>наличие</w:t>
            </w:r>
          </w:p>
        </w:tc>
        <w:tc>
          <w:tcPr>
            <w:tcW w:w="332" w:type="pct"/>
            <w:vMerge/>
          </w:tcPr>
          <w:p w:rsidR="00143FA7" w:rsidRPr="00FE5E87" w:rsidRDefault="00143FA7" w:rsidP="00FF2627">
            <w:pPr>
              <w:contextualSpacing/>
              <w:jc w:val="both"/>
              <w:rPr>
                <w:color w:val="000000"/>
                <w:sz w:val="22"/>
                <w:szCs w:val="22"/>
              </w:rPr>
            </w:pPr>
          </w:p>
        </w:tc>
        <w:tc>
          <w:tcPr>
            <w:tcW w:w="888" w:type="pct"/>
            <w:vMerge/>
          </w:tcPr>
          <w:p w:rsidR="00143FA7" w:rsidRPr="00FE5E87" w:rsidRDefault="00143FA7" w:rsidP="00FF2627">
            <w:pPr>
              <w:contextualSpacing/>
              <w:jc w:val="both"/>
              <w:rPr>
                <w:color w:val="000000"/>
                <w:sz w:val="22"/>
                <w:szCs w:val="22"/>
              </w:rPr>
            </w:pPr>
          </w:p>
        </w:tc>
      </w:tr>
      <w:tr w:rsidR="00143FA7" w:rsidRPr="00FE5E87" w:rsidTr="00260321">
        <w:trPr>
          <w:trHeight w:val="411"/>
        </w:trPr>
        <w:tc>
          <w:tcPr>
            <w:tcW w:w="268" w:type="pct"/>
            <w:vMerge/>
          </w:tcPr>
          <w:p w:rsidR="00143FA7" w:rsidRPr="00FE5E87" w:rsidRDefault="00143FA7" w:rsidP="00FF2627">
            <w:pPr>
              <w:rPr>
                <w:sz w:val="22"/>
                <w:szCs w:val="22"/>
              </w:rPr>
            </w:pPr>
          </w:p>
        </w:tc>
        <w:tc>
          <w:tcPr>
            <w:tcW w:w="789" w:type="pct"/>
            <w:vMerge/>
          </w:tcPr>
          <w:p w:rsidR="00143FA7" w:rsidRPr="00FE5E87" w:rsidRDefault="00143FA7" w:rsidP="00FF2627">
            <w:pPr>
              <w:rPr>
                <w:sz w:val="22"/>
                <w:szCs w:val="22"/>
              </w:rPr>
            </w:pPr>
          </w:p>
        </w:tc>
        <w:tc>
          <w:tcPr>
            <w:tcW w:w="264" w:type="pct"/>
            <w:gridSpan w:val="2"/>
            <w:vAlign w:val="center"/>
          </w:tcPr>
          <w:p w:rsidR="00143FA7" w:rsidRPr="00FE5E87" w:rsidRDefault="003014D6" w:rsidP="00FC449C">
            <w:pPr>
              <w:contextualSpacing/>
              <w:jc w:val="center"/>
              <w:rPr>
                <w:color w:val="000000"/>
                <w:sz w:val="20"/>
                <w:szCs w:val="20"/>
              </w:rPr>
            </w:pPr>
            <w:r>
              <w:rPr>
                <w:color w:val="000000"/>
                <w:sz w:val="20"/>
                <w:szCs w:val="20"/>
              </w:rPr>
              <w:t>2.</w:t>
            </w:r>
            <w:r w:rsidR="00FB6D4E">
              <w:rPr>
                <w:color w:val="000000"/>
                <w:sz w:val="20"/>
                <w:szCs w:val="20"/>
              </w:rPr>
              <w:t>8</w:t>
            </w:r>
          </w:p>
        </w:tc>
        <w:tc>
          <w:tcPr>
            <w:tcW w:w="1113" w:type="pct"/>
            <w:shd w:val="clear" w:color="auto" w:fill="auto"/>
            <w:vAlign w:val="center"/>
            <w:hideMark/>
          </w:tcPr>
          <w:p w:rsidR="00143FA7" w:rsidRPr="00364FCC" w:rsidRDefault="003014D6" w:rsidP="00364FCC">
            <w:pPr>
              <w:contextualSpacing/>
              <w:rPr>
                <w:color w:val="000000"/>
                <w:sz w:val="20"/>
                <w:szCs w:val="20"/>
              </w:rPr>
            </w:pPr>
            <w:r>
              <w:rPr>
                <w:color w:val="000000"/>
                <w:sz w:val="20"/>
                <w:szCs w:val="20"/>
              </w:rPr>
              <w:t>Питание от перезаряжаемой рукояти</w:t>
            </w:r>
          </w:p>
        </w:tc>
        <w:tc>
          <w:tcPr>
            <w:tcW w:w="1346" w:type="pct"/>
            <w:shd w:val="clear" w:color="auto" w:fill="auto"/>
            <w:vAlign w:val="center"/>
            <w:hideMark/>
          </w:tcPr>
          <w:p w:rsidR="00143FA7" w:rsidRPr="00FE5E87" w:rsidRDefault="003014D6" w:rsidP="00306CDF">
            <w:pPr>
              <w:tabs>
                <w:tab w:val="left" w:pos="2534"/>
              </w:tabs>
              <w:contextualSpacing/>
              <w:jc w:val="center"/>
              <w:rPr>
                <w:color w:val="000000"/>
                <w:sz w:val="20"/>
                <w:szCs w:val="20"/>
              </w:rPr>
            </w:pPr>
            <w:r>
              <w:rPr>
                <w:color w:val="000000"/>
                <w:sz w:val="20"/>
                <w:szCs w:val="20"/>
              </w:rPr>
              <w:t>наличие</w:t>
            </w:r>
          </w:p>
        </w:tc>
        <w:tc>
          <w:tcPr>
            <w:tcW w:w="332" w:type="pct"/>
            <w:vMerge/>
          </w:tcPr>
          <w:p w:rsidR="00143FA7" w:rsidRPr="00FE5E87" w:rsidRDefault="00143FA7" w:rsidP="00FF2627">
            <w:pPr>
              <w:contextualSpacing/>
              <w:jc w:val="both"/>
              <w:rPr>
                <w:color w:val="000000"/>
                <w:sz w:val="22"/>
                <w:szCs w:val="22"/>
              </w:rPr>
            </w:pPr>
          </w:p>
        </w:tc>
        <w:tc>
          <w:tcPr>
            <w:tcW w:w="888" w:type="pct"/>
            <w:vMerge/>
          </w:tcPr>
          <w:p w:rsidR="00143FA7" w:rsidRPr="00FE5E87" w:rsidRDefault="00143FA7" w:rsidP="00FF2627">
            <w:pPr>
              <w:contextualSpacing/>
              <w:jc w:val="both"/>
              <w:rPr>
                <w:color w:val="000000"/>
                <w:sz w:val="22"/>
                <w:szCs w:val="22"/>
              </w:rPr>
            </w:pPr>
          </w:p>
        </w:tc>
      </w:tr>
      <w:tr w:rsidR="00143FA7" w:rsidRPr="00FE5E87" w:rsidTr="00260321">
        <w:trPr>
          <w:trHeight w:val="411"/>
        </w:trPr>
        <w:tc>
          <w:tcPr>
            <w:tcW w:w="268" w:type="pct"/>
            <w:vMerge/>
          </w:tcPr>
          <w:p w:rsidR="00143FA7" w:rsidRPr="00FE5E87" w:rsidRDefault="00143FA7" w:rsidP="00FF2627">
            <w:pPr>
              <w:rPr>
                <w:sz w:val="22"/>
                <w:szCs w:val="22"/>
              </w:rPr>
            </w:pPr>
          </w:p>
        </w:tc>
        <w:tc>
          <w:tcPr>
            <w:tcW w:w="789" w:type="pct"/>
            <w:vMerge/>
          </w:tcPr>
          <w:p w:rsidR="00143FA7" w:rsidRPr="00FE5E87" w:rsidRDefault="00143FA7" w:rsidP="00FF2627">
            <w:pPr>
              <w:rPr>
                <w:sz w:val="22"/>
                <w:szCs w:val="22"/>
              </w:rPr>
            </w:pPr>
          </w:p>
        </w:tc>
        <w:tc>
          <w:tcPr>
            <w:tcW w:w="264" w:type="pct"/>
            <w:gridSpan w:val="2"/>
            <w:vAlign w:val="center"/>
          </w:tcPr>
          <w:p w:rsidR="00143FA7" w:rsidRPr="00FE5E87" w:rsidRDefault="003014D6" w:rsidP="00FB6D4E">
            <w:pPr>
              <w:contextualSpacing/>
              <w:jc w:val="center"/>
              <w:rPr>
                <w:color w:val="000000"/>
                <w:sz w:val="20"/>
                <w:szCs w:val="20"/>
              </w:rPr>
            </w:pPr>
            <w:r>
              <w:rPr>
                <w:color w:val="000000"/>
                <w:sz w:val="20"/>
                <w:szCs w:val="20"/>
              </w:rPr>
              <w:t>2.</w:t>
            </w:r>
            <w:r w:rsidR="00FB6D4E">
              <w:rPr>
                <w:color w:val="000000"/>
                <w:sz w:val="20"/>
                <w:szCs w:val="20"/>
              </w:rPr>
              <w:t>9</w:t>
            </w:r>
          </w:p>
        </w:tc>
        <w:tc>
          <w:tcPr>
            <w:tcW w:w="1113" w:type="pct"/>
            <w:shd w:val="clear" w:color="auto" w:fill="auto"/>
            <w:vAlign w:val="center"/>
            <w:hideMark/>
          </w:tcPr>
          <w:p w:rsidR="00143FA7" w:rsidRPr="00364FCC" w:rsidRDefault="003014D6" w:rsidP="00364FCC">
            <w:pPr>
              <w:contextualSpacing/>
              <w:rPr>
                <w:color w:val="000000"/>
                <w:sz w:val="20"/>
                <w:szCs w:val="20"/>
              </w:rPr>
            </w:pPr>
            <w:r>
              <w:rPr>
                <w:color w:val="000000"/>
                <w:sz w:val="20"/>
                <w:szCs w:val="20"/>
              </w:rPr>
              <w:t>Индикатор уровня заряда</w:t>
            </w:r>
          </w:p>
        </w:tc>
        <w:tc>
          <w:tcPr>
            <w:tcW w:w="1346" w:type="pct"/>
            <w:shd w:val="clear" w:color="auto" w:fill="auto"/>
            <w:vAlign w:val="center"/>
            <w:hideMark/>
          </w:tcPr>
          <w:p w:rsidR="00143FA7" w:rsidRPr="00FE5E87" w:rsidRDefault="003014D6" w:rsidP="00306CDF">
            <w:pPr>
              <w:tabs>
                <w:tab w:val="left" w:pos="2534"/>
              </w:tabs>
              <w:contextualSpacing/>
              <w:jc w:val="center"/>
              <w:rPr>
                <w:color w:val="000000"/>
                <w:sz w:val="20"/>
                <w:szCs w:val="20"/>
              </w:rPr>
            </w:pPr>
            <w:r>
              <w:rPr>
                <w:color w:val="000000"/>
                <w:sz w:val="20"/>
                <w:szCs w:val="20"/>
              </w:rPr>
              <w:t>наличие</w:t>
            </w:r>
          </w:p>
        </w:tc>
        <w:tc>
          <w:tcPr>
            <w:tcW w:w="332" w:type="pct"/>
            <w:vMerge/>
          </w:tcPr>
          <w:p w:rsidR="00143FA7" w:rsidRPr="00FE5E87" w:rsidRDefault="00143FA7" w:rsidP="00FF2627">
            <w:pPr>
              <w:contextualSpacing/>
              <w:jc w:val="both"/>
              <w:rPr>
                <w:color w:val="000000"/>
                <w:sz w:val="22"/>
                <w:szCs w:val="22"/>
              </w:rPr>
            </w:pPr>
          </w:p>
        </w:tc>
        <w:tc>
          <w:tcPr>
            <w:tcW w:w="888" w:type="pct"/>
            <w:vMerge/>
          </w:tcPr>
          <w:p w:rsidR="00143FA7" w:rsidRPr="00FE5E87" w:rsidRDefault="00143FA7" w:rsidP="00FF2627">
            <w:pPr>
              <w:contextualSpacing/>
              <w:jc w:val="both"/>
              <w:rPr>
                <w:color w:val="000000"/>
                <w:sz w:val="22"/>
                <w:szCs w:val="22"/>
              </w:rPr>
            </w:pPr>
          </w:p>
        </w:tc>
      </w:tr>
      <w:tr w:rsidR="00143FA7" w:rsidRPr="00FE5E87" w:rsidTr="00260321">
        <w:trPr>
          <w:trHeight w:val="411"/>
        </w:trPr>
        <w:tc>
          <w:tcPr>
            <w:tcW w:w="268" w:type="pct"/>
            <w:vMerge/>
          </w:tcPr>
          <w:p w:rsidR="00143FA7" w:rsidRPr="00FE5E87" w:rsidRDefault="00143FA7" w:rsidP="00FF2627">
            <w:pPr>
              <w:rPr>
                <w:sz w:val="22"/>
                <w:szCs w:val="22"/>
              </w:rPr>
            </w:pPr>
          </w:p>
        </w:tc>
        <w:tc>
          <w:tcPr>
            <w:tcW w:w="789" w:type="pct"/>
            <w:vMerge/>
          </w:tcPr>
          <w:p w:rsidR="00143FA7" w:rsidRPr="00FE5E87" w:rsidRDefault="00143FA7" w:rsidP="00FF2627">
            <w:pPr>
              <w:rPr>
                <w:sz w:val="22"/>
                <w:szCs w:val="22"/>
              </w:rPr>
            </w:pPr>
          </w:p>
        </w:tc>
        <w:tc>
          <w:tcPr>
            <w:tcW w:w="264" w:type="pct"/>
            <w:gridSpan w:val="2"/>
            <w:vAlign w:val="center"/>
          </w:tcPr>
          <w:p w:rsidR="00143FA7" w:rsidRPr="00FE5E87" w:rsidRDefault="003014D6" w:rsidP="00FB6D4E">
            <w:pPr>
              <w:contextualSpacing/>
              <w:jc w:val="center"/>
              <w:rPr>
                <w:color w:val="000000"/>
                <w:sz w:val="20"/>
                <w:szCs w:val="20"/>
              </w:rPr>
            </w:pPr>
            <w:r>
              <w:rPr>
                <w:color w:val="000000"/>
                <w:sz w:val="20"/>
                <w:szCs w:val="20"/>
              </w:rPr>
              <w:t>2.1</w:t>
            </w:r>
            <w:r w:rsidR="00FB6D4E">
              <w:rPr>
                <w:color w:val="000000"/>
                <w:sz w:val="20"/>
                <w:szCs w:val="20"/>
              </w:rPr>
              <w:t>0</w:t>
            </w:r>
          </w:p>
        </w:tc>
        <w:tc>
          <w:tcPr>
            <w:tcW w:w="1113" w:type="pct"/>
            <w:shd w:val="clear" w:color="auto" w:fill="auto"/>
            <w:vAlign w:val="center"/>
            <w:hideMark/>
          </w:tcPr>
          <w:p w:rsidR="00143FA7" w:rsidRPr="003014D6" w:rsidRDefault="003014D6" w:rsidP="00364FCC">
            <w:pPr>
              <w:contextualSpacing/>
              <w:rPr>
                <w:color w:val="000000"/>
                <w:sz w:val="20"/>
                <w:szCs w:val="20"/>
              </w:rPr>
            </w:pPr>
            <w:r>
              <w:rPr>
                <w:color w:val="000000"/>
                <w:sz w:val="20"/>
                <w:szCs w:val="20"/>
              </w:rPr>
              <w:t xml:space="preserve">Питание от </w:t>
            </w:r>
            <w:r>
              <w:rPr>
                <w:color w:val="000000"/>
                <w:sz w:val="20"/>
                <w:szCs w:val="20"/>
                <w:lang w:val="en-US"/>
              </w:rPr>
              <w:t>Li</w:t>
            </w:r>
            <w:r w:rsidRPr="003014D6">
              <w:rPr>
                <w:color w:val="000000"/>
                <w:sz w:val="20"/>
                <w:szCs w:val="20"/>
              </w:rPr>
              <w:t>-</w:t>
            </w:r>
            <w:r>
              <w:rPr>
                <w:color w:val="000000"/>
                <w:sz w:val="20"/>
                <w:szCs w:val="20"/>
                <w:lang w:val="en-US"/>
              </w:rPr>
              <w:t>ion</w:t>
            </w:r>
            <w:r>
              <w:rPr>
                <w:color w:val="000000"/>
                <w:sz w:val="20"/>
                <w:szCs w:val="20"/>
              </w:rPr>
              <w:t xml:space="preserve"> аккумулятора</w:t>
            </w:r>
          </w:p>
        </w:tc>
        <w:tc>
          <w:tcPr>
            <w:tcW w:w="1346" w:type="pct"/>
            <w:shd w:val="clear" w:color="auto" w:fill="auto"/>
            <w:vAlign w:val="center"/>
            <w:hideMark/>
          </w:tcPr>
          <w:p w:rsidR="00143FA7" w:rsidRPr="00FE5E87" w:rsidRDefault="003014D6" w:rsidP="00306CDF">
            <w:pPr>
              <w:tabs>
                <w:tab w:val="left" w:pos="2534"/>
              </w:tabs>
              <w:contextualSpacing/>
              <w:jc w:val="center"/>
              <w:rPr>
                <w:color w:val="000000"/>
                <w:sz w:val="20"/>
                <w:szCs w:val="20"/>
              </w:rPr>
            </w:pPr>
            <w:r>
              <w:rPr>
                <w:color w:val="000000"/>
                <w:sz w:val="20"/>
                <w:szCs w:val="20"/>
              </w:rPr>
              <w:t>наличие</w:t>
            </w:r>
          </w:p>
        </w:tc>
        <w:tc>
          <w:tcPr>
            <w:tcW w:w="332" w:type="pct"/>
            <w:vMerge/>
          </w:tcPr>
          <w:p w:rsidR="00143FA7" w:rsidRPr="00FE5E87" w:rsidRDefault="00143FA7" w:rsidP="00FF2627">
            <w:pPr>
              <w:contextualSpacing/>
              <w:jc w:val="both"/>
              <w:rPr>
                <w:color w:val="000000"/>
                <w:sz w:val="22"/>
                <w:szCs w:val="22"/>
              </w:rPr>
            </w:pPr>
          </w:p>
        </w:tc>
        <w:tc>
          <w:tcPr>
            <w:tcW w:w="888" w:type="pct"/>
            <w:vMerge/>
          </w:tcPr>
          <w:p w:rsidR="00143FA7" w:rsidRPr="00FE5E87" w:rsidRDefault="00143FA7" w:rsidP="00FF2627">
            <w:pPr>
              <w:contextualSpacing/>
              <w:jc w:val="both"/>
              <w:rPr>
                <w:color w:val="000000"/>
                <w:sz w:val="22"/>
                <w:szCs w:val="22"/>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723" w:type="pct"/>
            <w:gridSpan w:val="4"/>
            <w:vAlign w:val="center"/>
          </w:tcPr>
          <w:p w:rsidR="000B2D5C" w:rsidRPr="00FE5E87" w:rsidRDefault="000B2D5C" w:rsidP="00577A4C">
            <w:pPr>
              <w:pStyle w:val="afd"/>
              <w:numPr>
                <w:ilvl w:val="0"/>
                <w:numId w:val="33"/>
              </w:numPr>
              <w:jc w:val="center"/>
              <w:rPr>
                <w:color w:val="000000"/>
                <w:sz w:val="20"/>
                <w:szCs w:val="20"/>
              </w:rPr>
            </w:pPr>
            <w:r w:rsidRPr="00FE5E87">
              <w:rPr>
                <w:color w:val="000000"/>
                <w:sz w:val="20"/>
                <w:szCs w:val="20"/>
              </w:rPr>
              <w:t>Комплект поставки</w:t>
            </w:r>
          </w:p>
        </w:tc>
        <w:tc>
          <w:tcPr>
            <w:tcW w:w="332" w:type="pct"/>
            <w:vMerge/>
          </w:tcPr>
          <w:p w:rsidR="000B2D5C" w:rsidRPr="00FE5E87" w:rsidRDefault="000B2D5C" w:rsidP="00FF2627">
            <w:pPr>
              <w:contextualSpacing/>
              <w:jc w:val="center"/>
              <w:rPr>
                <w:color w:val="000000"/>
                <w:sz w:val="20"/>
                <w:szCs w:val="20"/>
              </w:rPr>
            </w:pPr>
          </w:p>
        </w:tc>
        <w:tc>
          <w:tcPr>
            <w:tcW w:w="888" w:type="pct"/>
            <w:vMerge/>
          </w:tcPr>
          <w:p w:rsidR="000B2D5C" w:rsidRPr="00FE5E87" w:rsidRDefault="000B2D5C" w:rsidP="00FF2627">
            <w:pPr>
              <w:contextualSpacing/>
              <w:jc w:val="center"/>
              <w:rPr>
                <w:color w:val="000000"/>
                <w:sz w:val="20"/>
                <w:szCs w:val="20"/>
              </w:rPr>
            </w:pPr>
          </w:p>
        </w:tc>
      </w:tr>
      <w:tr w:rsidR="000B2D5C" w:rsidRPr="00FE5E87" w:rsidTr="00260321">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contextualSpacing/>
              <w:jc w:val="center"/>
              <w:rPr>
                <w:color w:val="000000"/>
                <w:sz w:val="20"/>
                <w:szCs w:val="20"/>
              </w:rPr>
            </w:pPr>
            <w:r w:rsidRPr="00FE5E87">
              <w:rPr>
                <w:color w:val="000000"/>
                <w:sz w:val="20"/>
                <w:szCs w:val="20"/>
              </w:rPr>
              <w:t>3.1</w:t>
            </w:r>
          </w:p>
        </w:tc>
        <w:tc>
          <w:tcPr>
            <w:tcW w:w="1116" w:type="pct"/>
            <w:gridSpan w:val="2"/>
            <w:shd w:val="clear" w:color="auto" w:fill="auto"/>
            <w:vAlign w:val="center"/>
            <w:hideMark/>
          </w:tcPr>
          <w:p w:rsidR="000B2D5C" w:rsidRPr="00FE5E87" w:rsidRDefault="003014D6" w:rsidP="00977931">
            <w:pPr>
              <w:contextualSpacing/>
              <w:rPr>
                <w:color w:val="000000"/>
                <w:sz w:val="20"/>
                <w:szCs w:val="20"/>
              </w:rPr>
            </w:pPr>
            <w:r>
              <w:rPr>
                <w:color w:val="000000"/>
                <w:sz w:val="20"/>
                <w:szCs w:val="20"/>
              </w:rPr>
              <w:t>Офтальмоскоп (головка)</w:t>
            </w:r>
            <w:r w:rsidR="000B2D5C">
              <w:rPr>
                <w:color w:val="000000"/>
                <w:sz w:val="20"/>
                <w:szCs w:val="20"/>
              </w:rPr>
              <w:t>, шт.</w:t>
            </w:r>
          </w:p>
        </w:tc>
        <w:tc>
          <w:tcPr>
            <w:tcW w:w="1346" w:type="pct"/>
            <w:shd w:val="clear" w:color="auto" w:fill="auto"/>
            <w:vAlign w:val="center"/>
            <w:hideMark/>
          </w:tcPr>
          <w:p w:rsidR="000B2D5C" w:rsidRPr="00FE5E87" w:rsidRDefault="000B2D5C" w:rsidP="00FF2627">
            <w:pPr>
              <w:contextualSpacing/>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8" w:type="pct"/>
            <w:vMerge/>
          </w:tcPr>
          <w:p w:rsidR="000B2D5C" w:rsidRPr="00FE5E87" w:rsidRDefault="000B2D5C"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4527E8">
            <w:pPr>
              <w:contextualSpacing/>
              <w:jc w:val="center"/>
              <w:rPr>
                <w:color w:val="000000"/>
                <w:sz w:val="20"/>
                <w:szCs w:val="20"/>
              </w:rPr>
            </w:pPr>
            <w:r w:rsidRPr="00FE5E87">
              <w:rPr>
                <w:color w:val="000000"/>
                <w:sz w:val="20"/>
                <w:szCs w:val="20"/>
              </w:rPr>
              <w:t>3.</w:t>
            </w:r>
            <w:r>
              <w:rPr>
                <w:color w:val="000000"/>
                <w:sz w:val="20"/>
                <w:szCs w:val="20"/>
              </w:rPr>
              <w:t>2</w:t>
            </w:r>
          </w:p>
        </w:tc>
        <w:tc>
          <w:tcPr>
            <w:tcW w:w="1116" w:type="pct"/>
            <w:gridSpan w:val="2"/>
            <w:shd w:val="clear" w:color="auto" w:fill="auto"/>
            <w:vAlign w:val="center"/>
            <w:hideMark/>
          </w:tcPr>
          <w:p w:rsidR="003014D6" w:rsidRPr="00FE5E87" w:rsidRDefault="003014D6" w:rsidP="00BE6B60">
            <w:pPr>
              <w:contextualSpacing/>
              <w:rPr>
                <w:color w:val="000000"/>
                <w:sz w:val="20"/>
                <w:szCs w:val="20"/>
              </w:rPr>
            </w:pPr>
            <w:r>
              <w:rPr>
                <w:color w:val="000000"/>
                <w:sz w:val="20"/>
                <w:szCs w:val="20"/>
              </w:rPr>
              <w:t xml:space="preserve">Рукоятка, </w:t>
            </w:r>
            <w:proofErr w:type="spellStart"/>
            <w:proofErr w:type="gramStart"/>
            <w:r>
              <w:rPr>
                <w:color w:val="000000"/>
                <w:sz w:val="20"/>
                <w:szCs w:val="20"/>
              </w:rPr>
              <w:t>шт</w:t>
            </w:r>
            <w:proofErr w:type="spellEnd"/>
            <w:proofErr w:type="gramEnd"/>
          </w:p>
        </w:tc>
        <w:tc>
          <w:tcPr>
            <w:tcW w:w="1346" w:type="pct"/>
            <w:shd w:val="clear" w:color="auto" w:fill="auto"/>
            <w:vAlign w:val="center"/>
            <w:hideMark/>
          </w:tcPr>
          <w:p w:rsidR="003014D6" w:rsidRPr="00FE5E87" w:rsidRDefault="003014D6" w:rsidP="0013274D">
            <w:pPr>
              <w:jc w:val="center"/>
              <w:rPr>
                <w:color w:val="000000"/>
                <w:sz w:val="20"/>
                <w:szCs w:val="20"/>
              </w:rPr>
            </w:pPr>
            <w:r>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4527E8">
            <w:pPr>
              <w:contextualSpacing/>
              <w:jc w:val="center"/>
              <w:rPr>
                <w:color w:val="000000"/>
                <w:sz w:val="20"/>
                <w:szCs w:val="20"/>
              </w:rPr>
            </w:pPr>
            <w:r w:rsidRPr="00FE5E87">
              <w:rPr>
                <w:color w:val="000000"/>
                <w:sz w:val="20"/>
                <w:szCs w:val="20"/>
              </w:rPr>
              <w:t>3.</w:t>
            </w:r>
            <w:r>
              <w:rPr>
                <w:color w:val="000000"/>
                <w:sz w:val="20"/>
                <w:szCs w:val="20"/>
              </w:rPr>
              <w:t>3</w:t>
            </w:r>
          </w:p>
        </w:tc>
        <w:tc>
          <w:tcPr>
            <w:tcW w:w="1116" w:type="pct"/>
            <w:gridSpan w:val="2"/>
            <w:shd w:val="clear" w:color="auto" w:fill="auto"/>
            <w:vAlign w:val="center"/>
            <w:hideMark/>
          </w:tcPr>
          <w:p w:rsidR="003014D6" w:rsidRPr="00FE5E87" w:rsidRDefault="003014D6" w:rsidP="00BE6B60">
            <w:pPr>
              <w:contextualSpacing/>
              <w:rPr>
                <w:color w:val="000000"/>
                <w:sz w:val="20"/>
                <w:szCs w:val="20"/>
              </w:rPr>
            </w:pPr>
            <w:r>
              <w:rPr>
                <w:color w:val="000000"/>
                <w:sz w:val="20"/>
                <w:szCs w:val="20"/>
              </w:rPr>
              <w:t xml:space="preserve">Блок зарядный, </w:t>
            </w:r>
            <w:proofErr w:type="spellStart"/>
            <w:proofErr w:type="gramStart"/>
            <w:r>
              <w:rPr>
                <w:color w:val="000000"/>
                <w:sz w:val="20"/>
                <w:szCs w:val="20"/>
              </w:rPr>
              <w:t>шт</w:t>
            </w:r>
            <w:proofErr w:type="spellEnd"/>
            <w:proofErr w:type="gramEnd"/>
          </w:p>
        </w:tc>
        <w:tc>
          <w:tcPr>
            <w:tcW w:w="1346" w:type="pct"/>
            <w:shd w:val="clear" w:color="auto" w:fill="auto"/>
            <w:vAlign w:val="center"/>
            <w:hideMark/>
          </w:tcPr>
          <w:p w:rsidR="003014D6" w:rsidRPr="00FE5E87" w:rsidRDefault="003014D6" w:rsidP="0013274D">
            <w:pPr>
              <w:jc w:val="center"/>
              <w:rPr>
                <w:color w:val="000000"/>
                <w:sz w:val="20"/>
                <w:szCs w:val="20"/>
              </w:rPr>
            </w:pPr>
            <w:r>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4527E8">
            <w:pPr>
              <w:contextualSpacing/>
              <w:jc w:val="center"/>
              <w:rPr>
                <w:color w:val="000000"/>
                <w:sz w:val="20"/>
                <w:szCs w:val="20"/>
              </w:rPr>
            </w:pPr>
            <w:r w:rsidRPr="00FE5E87">
              <w:rPr>
                <w:color w:val="000000"/>
                <w:sz w:val="20"/>
                <w:szCs w:val="20"/>
              </w:rPr>
              <w:t>3.</w:t>
            </w:r>
            <w:r>
              <w:rPr>
                <w:color w:val="000000"/>
                <w:sz w:val="20"/>
                <w:szCs w:val="20"/>
              </w:rPr>
              <w:t>4</w:t>
            </w:r>
          </w:p>
        </w:tc>
        <w:tc>
          <w:tcPr>
            <w:tcW w:w="1116" w:type="pct"/>
            <w:gridSpan w:val="2"/>
            <w:shd w:val="clear" w:color="auto" w:fill="auto"/>
            <w:vAlign w:val="center"/>
            <w:hideMark/>
          </w:tcPr>
          <w:p w:rsidR="003014D6" w:rsidRPr="00FE5E87" w:rsidRDefault="003014D6" w:rsidP="00BE6B60">
            <w:pPr>
              <w:contextualSpacing/>
              <w:rPr>
                <w:color w:val="000000"/>
                <w:sz w:val="20"/>
                <w:szCs w:val="20"/>
              </w:rPr>
            </w:pPr>
            <w:r>
              <w:rPr>
                <w:color w:val="000000"/>
                <w:sz w:val="20"/>
                <w:szCs w:val="20"/>
              </w:rPr>
              <w:t xml:space="preserve">Аккумулятор, </w:t>
            </w:r>
            <w:proofErr w:type="spellStart"/>
            <w:proofErr w:type="gramStart"/>
            <w:r>
              <w:rPr>
                <w:color w:val="000000"/>
                <w:sz w:val="20"/>
                <w:szCs w:val="20"/>
              </w:rPr>
              <w:t>шт</w:t>
            </w:r>
            <w:proofErr w:type="spellEnd"/>
            <w:proofErr w:type="gramEnd"/>
          </w:p>
        </w:tc>
        <w:tc>
          <w:tcPr>
            <w:tcW w:w="1346" w:type="pct"/>
            <w:shd w:val="clear" w:color="auto" w:fill="auto"/>
            <w:vAlign w:val="center"/>
            <w:hideMark/>
          </w:tcPr>
          <w:p w:rsidR="003014D6" w:rsidRPr="00FE5E87" w:rsidRDefault="003014D6" w:rsidP="0013274D">
            <w:pPr>
              <w:jc w:val="center"/>
              <w:rPr>
                <w:color w:val="000000"/>
                <w:sz w:val="20"/>
                <w:szCs w:val="20"/>
              </w:rPr>
            </w:pPr>
            <w:r>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4527E8">
            <w:pPr>
              <w:contextualSpacing/>
              <w:jc w:val="center"/>
              <w:rPr>
                <w:color w:val="000000"/>
                <w:sz w:val="20"/>
                <w:szCs w:val="20"/>
              </w:rPr>
            </w:pPr>
            <w:r w:rsidRPr="00FE5E87">
              <w:rPr>
                <w:color w:val="000000"/>
                <w:sz w:val="20"/>
                <w:szCs w:val="20"/>
              </w:rPr>
              <w:t>3.</w:t>
            </w:r>
            <w:r>
              <w:rPr>
                <w:color w:val="000000"/>
                <w:sz w:val="20"/>
                <w:szCs w:val="20"/>
              </w:rPr>
              <w:t>5</w:t>
            </w:r>
          </w:p>
        </w:tc>
        <w:tc>
          <w:tcPr>
            <w:tcW w:w="1116" w:type="pct"/>
            <w:gridSpan w:val="2"/>
            <w:shd w:val="clear" w:color="auto" w:fill="auto"/>
            <w:vAlign w:val="center"/>
            <w:hideMark/>
          </w:tcPr>
          <w:p w:rsidR="003014D6" w:rsidRPr="00FE5E87" w:rsidRDefault="003014D6" w:rsidP="00BE6B60">
            <w:pPr>
              <w:contextualSpacing/>
              <w:rPr>
                <w:color w:val="000000"/>
                <w:sz w:val="20"/>
                <w:szCs w:val="20"/>
              </w:rPr>
            </w:pPr>
            <w:r w:rsidRPr="00FE5E87">
              <w:rPr>
                <w:color w:val="000000"/>
                <w:sz w:val="20"/>
                <w:szCs w:val="20"/>
              </w:rPr>
              <w:t>Инструкция</w:t>
            </w:r>
            <w:r>
              <w:rPr>
                <w:color w:val="000000"/>
                <w:sz w:val="20"/>
                <w:szCs w:val="20"/>
              </w:rPr>
              <w:t xml:space="preserve"> по эксплуатации </w:t>
            </w:r>
            <w:r w:rsidRPr="00FE5E87">
              <w:rPr>
                <w:color w:val="000000"/>
                <w:sz w:val="20"/>
                <w:szCs w:val="20"/>
              </w:rPr>
              <w:t xml:space="preserve"> на русском языке, экз.</w:t>
            </w:r>
          </w:p>
        </w:tc>
        <w:tc>
          <w:tcPr>
            <w:tcW w:w="1346" w:type="pct"/>
            <w:shd w:val="clear" w:color="auto" w:fill="auto"/>
            <w:vAlign w:val="center"/>
            <w:hideMark/>
          </w:tcPr>
          <w:p w:rsidR="003014D6" w:rsidRPr="00FE5E87" w:rsidRDefault="003014D6" w:rsidP="0013274D">
            <w:pPr>
              <w:jc w:val="center"/>
              <w:rPr>
                <w:color w:val="000000"/>
                <w:sz w:val="20"/>
                <w:szCs w:val="20"/>
              </w:rPr>
            </w:pPr>
            <w:r w:rsidRPr="00FE5E87">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667A84">
            <w:pPr>
              <w:contextualSpacing/>
              <w:jc w:val="center"/>
              <w:rPr>
                <w:color w:val="000000"/>
                <w:sz w:val="20"/>
                <w:szCs w:val="20"/>
              </w:rPr>
            </w:pPr>
            <w:r>
              <w:rPr>
                <w:color w:val="000000"/>
                <w:sz w:val="20"/>
                <w:szCs w:val="20"/>
              </w:rPr>
              <w:t>3.6</w:t>
            </w:r>
          </w:p>
        </w:tc>
        <w:tc>
          <w:tcPr>
            <w:tcW w:w="1116" w:type="pct"/>
            <w:gridSpan w:val="2"/>
            <w:shd w:val="clear" w:color="auto" w:fill="auto"/>
            <w:vAlign w:val="center"/>
            <w:hideMark/>
          </w:tcPr>
          <w:p w:rsidR="003014D6" w:rsidRPr="00FE5E87" w:rsidRDefault="003014D6" w:rsidP="00BE6B60">
            <w:pPr>
              <w:contextualSpacing/>
              <w:rPr>
                <w:color w:val="000000"/>
                <w:sz w:val="20"/>
                <w:szCs w:val="20"/>
              </w:rPr>
            </w:pPr>
            <w:r w:rsidRPr="00FE5E87">
              <w:rPr>
                <w:color w:val="000000"/>
                <w:sz w:val="20"/>
                <w:szCs w:val="20"/>
              </w:rPr>
              <w:t>Паспорт, экз.</w:t>
            </w:r>
          </w:p>
        </w:tc>
        <w:tc>
          <w:tcPr>
            <w:tcW w:w="1346" w:type="pct"/>
            <w:shd w:val="clear" w:color="auto" w:fill="auto"/>
            <w:vAlign w:val="center"/>
            <w:hideMark/>
          </w:tcPr>
          <w:p w:rsidR="003014D6" w:rsidRPr="00FE5E87" w:rsidRDefault="003014D6" w:rsidP="0013274D">
            <w:pPr>
              <w:jc w:val="center"/>
              <w:rPr>
                <w:color w:val="000000"/>
                <w:sz w:val="20"/>
                <w:szCs w:val="20"/>
              </w:rPr>
            </w:pPr>
            <w:r w:rsidRPr="00FE5E87">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F84896">
            <w:pPr>
              <w:contextualSpacing/>
              <w:jc w:val="center"/>
              <w:rPr>
                <w:color w:val="000000"/>
                <w:sz w:val="20"/>
                <w:szCs w:val="20"/>
              </w:rPr>
            </w:pPr>
            <w:r>
              <w:rPr>
                <w:color w:val="000000"/>
                <w:sz w:val="20"/>
                <w:szCs w:val="20"/>
              </w:rPr>
              <w:t>3.7</w:t>
            </w:r>
          </w:p>
        </w:tc>
        <w:tc>
          <w:tcPr>
            <w:tcW w:w="1116" w:type="pct"/>
            <w:gridSpan w:val="2"/>
            <w:shd w:val="clear" w:color="auto" w:fill="auto"/>
            <w:vAlign w:val="center"/>
            <w:hideMark/>
          </w:tcPr>
          <w:p w:rsidR="003014D6" w:rsidRPr="00FE5E87" w:rsidRDefault="003014D6" w:rsidP="00577A4C">
            <w:pPr>
              <w:contextualSpacing/>
              <w:rPr>
                <w:color w:val="000000"/>
                <w:sz w:val="20"/>
                <w:szCs w:val="20"/>
              </w:rPr>
            </w:pPr>
            <w:r w:rsidRPr="00FE5E87">
              <w:rPr>
                <w:color w:val="000000"/>
                <w:sz w:val="20"/>
                <w:szCs w:val="20"/>
              </w:rPr>
              <w:t>Копия регистрационного удостоверения, экз.</w:t>
            </w:r>
          </w:p>
        </w:tc>
        <w:tc>
          <w:tcPr>
            <w:tcW w:w="1346" w:type="pct"/>
            <w:shd w:val="clear" w:color="auto" w:fill="auto"/>
            <w:vAlign w:val="center"/>
            <w:hideMark/>
          </w:tcPr>
          <w:p w:rsidR="003014D6" w:rsidRPr="00FE5E87" w:rsidRDefault="003014D6" w:rsidP="0013274D">
            <w:pPr>
              <w:jc w:val="center"/>
              <w:rPr>
                <w:color w:val="000000"/>
                <w:sz w:val="20"/>
                <w:szCs w:val="20"/>
              </w:rPr>
            </w:pPr>
            <w:r w:rsidRPr="00FE5E87">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667A84">
            <w:pPr>
              <w:contextualSpacing/>
              <w:jc w:val="center"/>
              <w:rPr>
                <w:color w:val="000000"/>
                <w:sz w:val="20"/>
                <w:szCs w:val="20"/>
              </w:rPr>
            </w:pPr>
            <w:r>
              <w:rPr>
                <w:color w:val="000000"/>
                <w:sz w:val="20"/>
                <w:szCs w:val="20"/>
              </w:rPr>
              <w:t>3.8</w:t>
            </w:r>
          </w:p>
        </w:tc>
        <w:tc>
          <w:tcPr>
            <w:tcW w:w="1116" w:type="pct"/>
            <w:gridSpan w:val="2"/>
            <w:shd w:val="clear" w:color="auto" w:fill="auto"/>
            <w:vAlign w:val="center"/>
            <w:hideMark/>
          </w:tcPr>
          <w:p w:rsidR="003014D6" w:rsidRPr="00FE5E87" w:rsidRDefault="003014D6" w:rsidP="00BD6948">
            <w:pPr>
              <w:contextualSpacing/>
              <w:rPr>
                <w:color w:val="000000"/>
                <w:sz w:val="20"/>
                <w:szCs w:val="20"/>
              </w:rPr>
            </w:pPr>
            <w:r w:rsidRPr="00FE5E87">
              <w:rPr>
                <w:color w:val="000000"/>
                <w:sz w:val="20"/>
                <w:szCs w:val="20"/>
              </w:rPr>
              <w:t>Копия декларации соответствия/ сертификата соответствия, экз.</w:t>
            </w:r>
          </w:p>
        </w:tc>
        <w:tc>
          <w:tcPr>
            <w:tcW w:w="1346" w:type="pct"/>
            <w:shd w:val="clear" w:color="auto" w:fill="auto"/>
            <w:vAlign w:val="center"/>
            <w:hideMark/>
          </w:tcPr>
          <w:p w:rsidR="003014D6" w:rsidRPr="00FE5E87" w:rsidRDefault="003014D6" w:rsidP="0013274D">
            <w:pPr>
              <w:jc w:val="center"/>
              <w:rPr>
                <w:color w:val="000000"/>
                <w:sz w:val="20"/>
                <w:szCs w:val="20"/>
              </w:rPr>
            </w:pPr>
            <w:r w:rsidRPr="00FE5E87">
              <w:rPr>
                <w:color w:val="000000"/>
                <w:sz w:val="20"/>
                <w:szCs w:val="20"/>
              </w:rPr>
              <w:t>1</w:t>
            </w:r>
          </w:p>
        </w:tc>
        <w:tc>
          <w:tcPr>
            <w:tcW w:w="332" w:type="pct"/>
            <w:vMerge/>
          </w:tcPr>
          <w:p w:rsidR="003014D6" w:rsidRPr="00FE5E87" w:rsidRDefault="003014D6" w:rsidP="00FF2627">
            <w:pPr>
              <w:contextualSpacing/>
              <w:jc w:val="center"/>
              <w:rPr>
                <w:color w:val="000000"/>
                <w:sz w:val="20"/>
                <w:szCs w:val="20"/>
              </w:rPr>
            </w:pPr>
          </w:p>
        </w:tc>
        <w:tc>
          <w:tcPr>
            <w:tcW w:w="888" w:type="pct"/>
            <w:vMerge/>
          </w:tcPr>
          <w:p w:rsidR="003014D6" w:rsidRPr="00FE5E87" w:rsidRDefault="003014D6" w:rsidP="00FF2627">
            <w:pPr>
              <w:contextualSpacing/>
              <w:jc w:val="center"/>
              <w:rPr>
                <w:color w:val="000000"/>
                <w:sz w:val="20"/>
                <w:szCs w:val="20"/>
              </w:rPr>
            </w:pPr>
          </w:p>
        </w:tc>
      </w:tr>
      <w:tr w:rsidR="003014D6" w:rsidRPr="00FE5E87" w:rsidTr="00260321">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723" w:type="pct"/>
            <w:gridSpan w:val="4"/>
            <w:vAlign w:val="center"/>
          </w:tcPr>
          <w:p w:rsidR="003014D6" w:rsidRPr="00FE5E87" w:rsidRDefault="003014D6" w:rsidP="000054F6">
            <w:pPr>
              <w:pStyle w:val="afd"/>
              <w:numPr>
                <w:ilvl w:val="0"/>
                <w:numId w:val="33"/>
              </w:numPr>
              <w:jc w:val="center"/>
              <w:rPr>
                <w:color w:val="000000"/>
                <w:sz w:val="20"/>
                <w:szCs w:val="20"/>
              </w:rPr>
            </w:pPr>
            <w:r w:rsidRPr="00FE5E87">
              <w:rPr>
                <w:color w:val="000000"/>
                <w:sz w:val="20"/>
                <w:szCs w:val="20"/>
              </w:rPr>
              <w:t xml:space="preserve">Требования </w:t>
            </w:r>
            <w:proofErr w:type="gramStart"/>
            <w:r w:rsidRPr="00FE5E87">
              <w:rPr>
                <w:color w:val="000000"/>
                <w:sz w:val="20"/>
                <w:szCs w:val="20"/>
              </w:rPr>
              <w:t>к</w:t>
            </w:r>
            <w:proofErr w:type="gramEnd"/>
            <w:r w:rsidRPr="00FE5E87">
              <w:rPr>
                <w:color w:val="000000"/>
                <w:sz w:val="20"/>
                <w:szCs w:val="20"/>
              </w:rPr>
              <w:t xml:space="preserve"> условия поставки</w:t>
            </w:r>
          </w:p>
        </w:tc>
        <w:tc>
          <w:tcPr>
            <w:tcW w:w="332" w:type="pct"/>
            <w:vMerge/>
          </w:tcPr>
          <w:p w:rsidR="003014D6" w:rsidRPr="00FE5E87" w:rsidRDefault="003014D6" w:rsidP="00FF2627">
            <w:pPr>
              <w:jc w:val="center"/>
              <w:rPr>
                <w:color w:val="000000"/>
                <w:sz w:val="20"/>
                <w:szCs w:val="20"/>
              </w:rPr>
            </w:pPr>
          </w:p>
        </w:tc>
        <w:tc>
          <w:tcPr>
            <w:tcW w:w="888" w:type="pct"/>
            <w:vMerge/>
          </w:tcPr>
          <w:p w:rsidR="003014D6" w:rsidRPr="00FE5E87" w:rsidRDefault="003014D6" w:rsidP="00FF2627">
            <w:pPr>
              <w:jc w:val="center"/>
              <w:rPr>
                <w:color w:val="000000"/>
                <w:sz w:val="20"/>
                <w:szCs w:val="20"/>
              </w:rPr>
            </w:pPr>
          </w:p>
        </w:tc>
      </w:tr>
      <w:tr w:rsidR="003014D6" w:rsidRPr="00570C30" w:rsidTr="003014D6">
        <w:trPr>
          <w:trHeight w:val="411"/>
        </w:trPr>
        <w:tc>
          <w:tcPr>
            <w:tcW w:w="268" w:type="pct"/>
            <w:vMerge/>
          </w:tcPr>
          <w:p w:rsidR="003014D6" w:rsidRPr="00FE5E87" w:rsidRDefault="003014D6" w:rsidP="00FF2627">
            <w:pPr>
              <w:rPr>
                <w:sz w:val="22"/>
                <w:szCs w:val="22"/>
              </w:rPr>
            </w:pPr>
          </w:p>
        </w:tc>
        <w:tc>
          <w:tcPr>
            <w:tcW w:w="789" w:type="pct"/>
            <w:vMerge/>
          </w:tcPr>
          <w:p w:rsidR="003014D6" w:rsidRPr="00FE5E87" w:rsidRDefault="003014D6" w:rsidP="00FF2627">
            <w:pPr>
              <w:rPr>
                <w:sz w:val="22"/>
                <w:szCs w:val="22"/>
              </w:rPr>
            </w:pPr>
          </w:p>
        </w:tc>
        <w:tc>
          <w:tcPr>
            <w:tcW w:w="261" w:type="pct"/>
            <w:vAlign w:val="center"/>
          </w:tcPr>
          <w:p w:rsidR="003014D6" w:rsidRPr="00FE5E87" w:rsidRDefault="003014D6" w:rsidP="00667A84">
            <w:pPr>
              <w:jc w:val="center"/>
              <w:rPr>
                <w:color w:val="000000"/>
                <w:sz w:val="20"/>
                <w:szCs w:val="20"/>
              </w:rPr>
            </w:pPr>
            <w:r w:rsidRPr="00FE5E87">
              <w:rPr>
                <w:color w:val="000000"/>
                <w:sz w:val="20"/>
                <w:szCs w:val="20"/>
              </w:rPr>
              <w:t>4.1</w:t>
            </w:r>
          </w:p>
        </w:tc>
        <w:tc>
          <w:tcPr>
            <w:tcW w:w="1116" w:type="pct"/>
            <w:gridSpan w:val="2"/>
            <w:shd w:val="clear" w:color="auto" w:fill="auto"/>
            <w:vAlign w:val="center"/>
            <w:hideMark/>
          </w:tcPr>
          <w:p w:rsidR="003014D6" w:rsidRPr="00FE5E87" w:rsidRDefault="003014D6" w:rsidP="00C12963">
            <w:pPr>
              <w:rPr>
                <w:color w:val="000000"/>
                <w:sz w:val="20"/>
                <w:szCs w:val="20"/>
              </w:rPr>
            </w:pPr>
            <w:r>
              <w:rPr>
                <w:color w:val="000000"/>
                <w:sz w:val="20"/>
                <w:szCs w:val="20"/>
              </w:rPr>
              <w:t xml:space="preserve">Место доставки </w:t>
            </w:r>
            <w:r w:rsidRPr="00FE5E87">
              <w:rPr>
                <w:color w:val="000000"/>
                <w:sz w:val="20"/>
                <w:szCs w:val="20"/>
              </w:rPr>
              <w:t>до конечного пользователя, ввод в эксплуатацию, проведение инструктажа</w:t>
            </w:r>
          </w:p>
        </w:tc>
        <w:tc>
          <w:tcPr>
            <w:tcW w:w="1346" w:type="pct"/>
            <w:shd w:val="clear" w:color="auto" w:fill="auto"/>
            <w:vAlign w:val="center"/>
            <w:hideMark/>
          </w:tcPr>
          <w:p w:rsidR="003014D6" w:rsidRPr="00FE5E87" w:rsidRDefault="003014D6" w:rsidP="00C5268C">
            <w:pPr>
              <w:contextualSpacing/>
              <w:jc w:val="center"/>
              <w:rPr>
                <w:color w:val="000000"/>
                <w:sz w:val="20"/>
                <w:szCs w:val="20"/>
              </w:rPr>
            </w:pPr>
            <w:r w:rsidRPr="00FE5E87">
              <w:rPr>
                <w:color w:val="000000"/>
                <w:sz w:val="20"/>
                <w:szCs w:val="20"/>
              </w:rPr>
              <w:t>по адресу:</w:t>
            </w:r>
          </w:p>
          <w:p w:rsidR="003014D6" w:rsidRPr="00570C30" w:rsidRDefault="003014D6" w:rsidP="000B2D5C">
            <w:pPr>
              <w:contextualSpacing/>
              <w:jc w:val="center"/>
              <w:rPr>
                <w:color w:val="000000"/>
                <w:sz w:val="20"/>
                <w:szCs w:val="20"/>
              </w:rPr>
            </w:pPr>
            <w:r w:rsidRPr="00FE5E87">
              <w:rPr>
                <w:color w:val="000000"/>
                <w:sz w:val="20"/>
                <w:szCs w:val="20"/>
              </w:rPr>
              <w:t xml:space="preserve"> г. Самара, ул. </w:t>
            </w:r>
            <w:proofErr w:type="spellStart"/>
            <w:r>
              <w:rPr>
                <w:color w:val="000000"/>
                <w:sz w:val="20"/>
                <w:szCs w:val="20"/>
              </w:rPr>
              <w:t>Агибалова</w:t>
            </w:r>
            <w:proofErr w:type="spellEnd"/>
            <w:r>
              <w:rPr>
                <w:color w:val="000000"/>
                <w:sz w:val="20"/>
                <w:szCs w:val="20"/>
              </w:rPr>
              <w:t>, 12</w:t>
            </w:r>
            <w:r w:rsidRPr="00570C30">
              <w:rPr>
                <w:color w:val="000000"/>
                <w:sz w:val="20"/>
                <w:szCs w:val="20"/>
              </w:rPr>
              <w:t xml:space="preserve"> </w:t>
            </w:r>
          </w:p>
        </w:tc>
        <w:tc>
          <w:tcPr>
            <w:tcW w:w="332" w:type="pct"/>
            <w:vMerge/>
          </w:tcPr>
          <w:p w:rsidR="003014D6" w:rsidRPr="00570C30" w:rsidRDefault="003014D6" w:rsidP="00FF2627">
            <w:pPr>
              <w:jc w:val="center"/>
              <w:rPr>
                <w:color w:val="000000"/>
                <w:sz w:val="20"/>
                <w:szCs w:val="20"/>
              </w:rPr>
            </w:pPr>
          </w:p>
        </w:tc>
        <w:tc>
          <w:tcPr>
            <w:tcW w:w="888" w:type="pct"/>
            <w:vMerge/>
          </w:tcPr>
          <w:p w:rsidR="003014D6" w:rsidRPr="00570C30" w:rsidRDefault="003014D6" w:rsidP="00FF2627">
            <w:pPr>
              <w:jc w:val="center"/>
              <w:rPr>
                <w:color w:val="000000"/>
                <w:sz w:val="20"/>
                <w:szCs w:val="20"/>
              </w:rPr>
            </w:pPr>
          </w:p>
        </w:tc>
      </w:tr>
    </w:tbl>
    <w:p w:rsidR="00B4680B" w:rsidRDefault="00B4680B" w:rsidP="00113CD5">
      <w:pPr>
        <w:rPr>
          <w:sz w:val="22"/>
          <w:szCs w:val="22"/>
        </w:rPr>
      </w:pPr>
    </w:p>
    <w:p w:rsidR="00260321" w:rsidRDefault="00260321" w:rsidP="00786651">
      <w:pPr>
        <w:jc w:val="right"/>
        <w:rPr>
          <w:sz w:val="22"/>
          <w:szCs w:val="22"/>
        </w:rPr>
      </w:pPr>
      <w:r>
        <w:rPr>
          <w:sz w:val="22"/>
          <w:szCs w:val="22"/>
        </w:rPr>
        <w:t xml:space="preserve">Составил: </w:t>
      </w:r>
    </w:p>
    <w:p w:rsidR="00260321" w:rsidRDefault="00FB6D4E" w:rsidP="00786651">
      <w:pPr>
        <w:jc w:val="right"/>
        <w:rPr>
          <w:sz w:val="22"/>
          <w:szCs w:val="22"/>
        </w:rPr>
      </w:pPr>
      <w:r>
        <w:rPr>
          <w:sz w:val="22"/>
          <w:szCs w:val="22"/>
        </w:rPr>
        <w:t>Ведущий инженер</w:t>
      </w:r>
    </w:p>
    <w:p w:rsidR="00FB6D4E" w:rsidRDefault="00FB6D4E" w:rsidP="00786651">
      <w:pPr>
        <w:jc w:val="right"/>
        <w:rPr>
          <w:sz w:val="22"/>
          <w:szCs w:val="22"/>
        </w:rPr>
      </w:pPr>
    </w:p>
    <w:p w:rsidR="00260321" w:rsidRDefault="00260321" w:rsidP="00786651">
      <w:pPr>
        <w:jc w:val="right"/>
        <w:rPr>
          <w:sz w:val="22"/>
          <w:szCs w:val="22"/>
        </w:rPr>
      </w:pPr>
      <w:r w:rsidRPr="00FB6D4E">
        <w:rPr>
          <w:sz w:val="22"/>
          <w:szCs w:val="22"/>
        </w:rPr>
        <w:t>____________</w:t>
      </w:r>
      <w:r w:rsidR="003014D6" w:rsidRPr="00FB6D4E">
        <w:rPr>
          <w:sz w:val="22"/>
          <w:szCs w:val="22"/>
        </w:rPr>
        <w:t xml:space="preserve"> </w:t>
      </w:r>
      <w:r w:rsidR="00FB6D4E">
        <w:rPr>
          <w:sz w:val="22"/>
          <w:szCs w:val="22"/>
        </w:rPr>
        <w:t>Н.А. Боброва</w:t>
      </w:r>
      <w:r w:rsidR="003014D6" w:rsidRPr="00FB6D4E">
        <w:rPr>
          <w:sz w:val="22"/>
          <w:szCs w:val="22"/>
        </w:rPr>
        <w:t xml:space="preserve">                 </w:t>
      </w:r>
      <w:r>
        <w:rPr>
          <w:sz w:val="22"/>
          <w:szCs w:val="22"/>
        </w:rPr>
        <w:t xml:space="preserve"> </w:t>
      </w:r>
      <w:r w:rsidR="003014D6">
        <w:rPr>
          <w:sz w:val="22"/>
          <w:szCs w:val="22"/>
        </w:rPr>
        <w:t xml:space="preserve">         </w:t>
      </w:r>
    </w:p>
    <w:p w:rsidR="00A941E7" w:rsidRDefault="00A941E7" w:rsidP="00786651">
      <w:pPr>
        <w:jc w:val="right"/>
        <w:rPr>
          <w:sz w:val="22"/>
          <w:szCs w:val="22"/>
        </w:rPr>
      </w:pPr>
    </w:p>
    <w:p w:rsidR="00260321" w:rsidRDefault="00260321" w:rsidP="00786651">
      <w:pPr>
        <w:jc w:val="right"/>
        <w:rPr>
          <w:sz w:val="22"/>
          <w:szCs w:val="22"/>
        </w:rPr>
      </w:pPr>
    </w:p>
    <w:p w:rsidR="00260321" w:rsidRDefault="00260321" w:rsidP="00786651">
      <w:pPr>
        <w:jc w:val="right"/>
        <w:rPr>
          <w:sz w:val="22"/>
          <w:szCs w:val="22"/>
        </w:rPr>
      </w:pPr>
      <w:r>
        <w:rPr>
          <w:sz w:val="22"/>
          <w:szCs w:val="22"/>
        </w:rPr>
        <w:t>СОГЛАСОВАНО:</w:t>
      </w:r>
    </w:p>
    <w:p w:rsidR="00656C8F" w:rsidRDefault="00656C8F" w:rsidP="00786651">
      <w:pPr>
        <w:jc w:val="right"/>
        <w:rPr>
          <w:sz w:val="22"/>
          <w:szCs w:val="22"/>
        </w:rPr>
      </w:pPr>
      <w:r>
        <w:rPr>
          <w:sz w:val="22"/>
          <w:szCs w:val="22"/>
        </w:rPr>
        <w:t>Начальник хозяйственного отдела</w:t>
      </w:r>
    </w:p>
    <w:p w:rsidR="00260321" w:rsidRDefault="00260321" w:rsidP="00786651">
      <w:pPr>
        <w:spacing w:before="240"/>
        <w:jc w:val="right"/>
        <w:rPr>
          <w:sz w:val="22"/>
          <w:szCs w:val="22"/>
        </w:rPr>
      </w:pPr>
      <w:r>
        <w:rPr>
          <w:sz w:val="22"/>
          <w:szCs w:val="22"/>
        </w:rPr>
        <w:t>______________ А.Б. Кузьмин</w:t>
      </w:r>
    </w:p>
    <w:p w:rsidR="00786651" w:rsidRDefault="00260321" w:rsidP="00786651">
      <w:pPr>
        <w:spacing w:before="240"/>
        <w:jc w:val="right"/>
        <w:rPr>
          <w:sz w:val="22"/>
          <w:szCs w:val="22"/>
        </w:rPr>
      </w:pPr>
      <w:r>
        <w:rPr>
          <w:sz w:val="22"/>
          <w:szCs w:val="22"/>
        </w:rPr>
        <w:t xml:space="preserve">Заместитель главного врача </w:t>
      </w:r>
    </w:p>
    <w:p w:rsidR="00260321" w:rsidRDefault="00260321" w:rsidP="00786651">
      <w:pPr>
        <w:jc w:val="right"/>
        <w:rPr>
          <w:sz w:val="22"/>
          <w:szCs w:val="22"/>
        </w:rPr>
      </w:pPr>
      <w:r>
        <w:rPr>
          <w:sz w:val="22"/>
          <w:szCs w:val="22"/>
        </w:rPr>
        <w:t>по административно хозяйственной части</w:t>
      </w:r>
    </w:p>
    <w:p w:rsidR="003D0E2A" w:rsidRPr="00570C30" w:rsidRDefault="00260321" w:rsidP="00786651">
      <w:pPr>
        <w:spacing w:before="240"/>
        <w:jc w:val="right"/>
        <w:rPr>
          <w:sz w:val="22"/>
          <w:szCs w:val="22"/>
        </w:rPr>
      </w:pPr>
      <w:r>
        <w:rPr>
          <w:sz w:val="22"/>
          <w:szCs w:val="22"/>
        </w:rPr>
        <w:t xml:space="preserve">______________ А.В. </w:t>
      </w:r>
      <w:proofErr w:type="spellStart"/>
      <w:r>
        <w:rPr>
          <w:sz w:val="22"/>
          <w:szCs w:val="22"/>
        </w:rPr>
        <w:t>Матичук</w:t>
      </w:r>
      <w:proofErr w:type="spellEnd"/>
    </w:p>
    <w:sectPr w:rsidR="003D0E2A" w:rsidRPr="00570C30" w:rsidSect="003014D6">
      <w:pgSz w:w="11906" w:h="16838"/>
      <w:pgMar w:top="426" w:right="707" w:bottom="28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90" w:rsidRDefault="002B1190">
      <w:r>
        <w:separator/>
      </w:r>
    </w:p>
  </w:endnote>
  <w:endnote w:type="continuationSeparator" w:id="0">
    <w:p w:rsidR="002B1190" w:rsidRDefault="002B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560C65">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560C65">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624105">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90" w:rsidRDefault="002B1190">
      <w:r>
        <w:separator/>
      </w:r>
    </w:p>
  </w:footnote>
  <w:footnote w:type="continuationSeparator" w:id="0">
    <w:p w:rsidR="002B1190" w:rsidRDefault="002B1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3"/>
  </w:num>
  <w:num w:numId="32">
    <w:abstractNumId w:val="6"/>
  </w:num>
  <w:num w:numId="33">
    <w:abstractNumId w:val="5"/>
  </w:num>
  <w:num w:numId="3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93538"/>
  </w:hdrShapeDefaults>
  <w:footnotePr>
    <w:footnote w:id="-1"/>
    <w:footnote w:id="0"/>
  </w:footnotePr>
  <w:endnotePr>
    <w:endnote w:id="-1"/>
    <w:endnote w:id="0"/>
  </w:endnotePr>
  <w:compat/>
  <w:rsids>
    <w:rsidRoot w:val="00052BB3"/>
    <w:rsid w:val="00001117"/>
    <w:rsid w:val="00002505"/>
    <w:rsid w:val="000054F6"/>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F10"/>
    <w:rsid w:val="000A5F75"/>
    <w:rsid w:val="000B2D5C"/>
    <w:rsid w:val="000B3176"/>
    <w:rsid w:val="000B4A78"/>
    <w:rsid w:val="000B55BD"/>
    <w:rsid w:val="000B6D83"/>
    <w:rsid w:val="000C0BDE"/>
    <w:rsid w:val="000C0DFE"/>
    <w:rsid w:val="000D009F"/>
    <w:rsid w:val="000E5F51"/>
    <w:rsid w:val="000F0870"/>
    <w:rsid w:val="000F3680"/>
    <w:rsid w:val="00102CF3"/>
    <w:rsid w:val="00106D15"/>
    <w:rsid w:val="0011130E"/>
    <w:rsid w:val="0011281D"/>
    <w:rsid w:val="00113CD5"/>
    <w:rsid w:val="00122AF9"/>
    <w:rsid w:val="00126C6D"/>
    <w:rsid w:val="001271AD"/>
    <w:rsid w:val="00127BCF"/>
    <w:rsid w:val="00130E0A"/>
    <w:rsid w:val="00131F08"/>
    <w:rsid w:val="0013274D"/>
    <w:rsid w:val="00136B90"/>
    <w:rsid w:val="001404EB"/>
    <w:rsid w:val="00141139"/>
    <w:rsid w:val="00143FA7"/>
    <w:rsid w:val="001441D6"/>
    <w:rsid w:val="00152047"/>
    <w:rsid w:val="00165737"/>
    <w:rsid w:val="00182233"/>
    <w:rsid w:val="001842CA"/>
    <w:rsid w:val="00185B30"/>
    <w:rsid w:val="001900EC"/>
    <w:rsid w:val="001963D4"/>
    <w:rsid w:val="0019747E"/>
    <w:rsid w:val="001A306D"/>
    <w:rsid w:val="001A412A"/>
    <w:rsid w:val="001A54D0"/>
    <w:rsid w:val="001A7B1C"/>
    <w:rsid w:val="001C40E2"/>
    <w:rsid w:val="001D1692"/>
    <w:rsid w:val="001D42B7"/>
    <w:rsid w:val="001D4B82"/>
    <w:rsid w:val="001D6CCB"/>
    <w:rsid w:val="001D7F4D"/>
    <w:rsid w:val="001E4BF9"/>
    <w:rsid w:val="001E64F3"/>
    <w:rsid w:val="001F01BC"/>
    <w:rsid w:val="001F0742"/>
    <w:rsid w:val="001F3EDE"/>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0321"/>
    <w:rsid w:val="0026209A"/>
    <w:rsid w:val="00292C42"/>
    <w:rsid w:val="002A2DEB"/>
    <w:rsid w:val="002A4106"/>
    <w:rsid w:val="002B08C7"/>
    <w:rsid w:val="002B1190"/>
    <w:rsid w:val="002B34BF"/>
    <w:rsid w:val="002B691E"/>
    <w:rsid w:val="002C3CDC"/>
    <w:rsid w:val="002C4F3A"/>
    <w:rsid w:val="002C5AD9"/>
    <w:rsid w:val="002D26DB"/>
    <w:rsid w:val="002D426E"/>
    <w:rsid w:val="002E75D1"/>
    <w:rsid w:val="002F3F7F"/>
    <w:rsid w:val="002F4580"/>
    <w:rsid w:val="003014D6"/>
    <w:rsid w:val="00301DC1"/>
    <w:rsid w:val="003039EB"/>
    <w:rsid w:val="00303C0F"/>
    <w:rsid w:val="0030500E"/>
    <w:rsid w:val="00306CDF"/>
    <w:rsid w:val="00311CC8"/>
    <w:rsid w:val="00313F45"/>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64FCC"/>
    <w:rsid w:val="00377BC8"/>
    <w:rsid w:val="00381530"/>
    <w:rsid w:val="003827E9"/>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25E3"/>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8AC"/>
    <w:rsid w:val="00496D94"/>
    <w:rsid w:val="00496EF0"/>
    <w:rsid w:val="004A0A29"/>
    <w:rsid w:val="004A0FB5"/>
    <w:rsid w:val="004A2782"/>
    <w:rsid w:val="004A576F"/>
    <w:rsid w:val="004A7484"/>
    <w:rsid w:val="004B0883"/>
    <w:rsid w:val="004B5A77"/>
    <w:rsid w:val="004B7CCE"/>
    <w:rsid w:val="004C2819"/>
    <w:rsid w:val="004D372E"/>
    <w:rsid w:val="004D6066"/>
    <w:rsid w:val="004D6309"/>
    <w:rsid w:val="004D7517"/>
    <w:rsid w:val="004E0A46"/>
    <w:rsid w:val="004E0ACB"/>
    <w:rsid w:val="004E21BC"/>
    <w:rsid w:val="004E3DFD"/>
    <w:rsid w:val="004E4968"/>
    <w:rsid w:val="004E50D8"/>
    <w:rsid w:val="004F2C92"/>
    <w:rsid w:val="004F480D"/>
    <w:rsid w:val="004F5D07"/>
    <w:rsid w:val="004F757C"/>
    <w:rsid w:val="005030CB"/>
    <w:rsid w:val="005032AE"/>
    <w:rsid w:val="005032B5"/>
    <w:rsid w:val="00510BC3"/>
    <w:rsid w:val="005220E8"/>
    <w:rsid w:val="00537B97"/>
    <w:rsid w:val="00537D07"/>
    <w:rsid w:val="00542CCD"/>
    <w:rsid w:val="00544356"/>
    <w:rsid w:val="0054663D"/>
    <w:rsid w:val="00553E6A"/>
    <w:rsid w:val="00560C65"/>
    <w:rsid w:val="00566578"/>
    <w:rsid w:val="00570C30"/>
    <w:rsid w:val="00573567"/>
    <w:rsid w:val="00575973"/>
    <w:rsid w:val="00577A4C"/>
    <w:rsid w:val="00577AAD"/>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4105"/>
    <w:rsid w:val="006279C3"/>
    <w:rsid w:val="006334A7"/>
    <w:rsid w:val="0063372D"/>
    <w:rsid w:val="00633FBD"/>
    <w:rsid w:val="00636352"/>
    <w:rsid w:val="006404CC"/>
    <w:rsid w:val="00642514"/>
    <w:rsid w:val="00643A3E"/>
    <w:rsid w:val="0064551A"/>
    <w:rsid w:val="006539E3"/>
    <w:rsid w:val="00654B92"/>
    <w:rsid w:val="006567F2"/>
    <w:rsid w:val="00656C8F"/>
    <w:rsid w:val="00657A7C"/>
    <w:rsid w:val="0066215E"/>
    <w:rsid w:val="00665B19"/>
    <w:rsid w:val="00666BCA"/>
    <w:rsid w:val="00667A84"/>
    <w:rsid w:val="00673384"/>
    <w:rsid w:val="006738EA"/>
    <w:rsid w:val="00676EF3"/>
    <w:rsid w:val="00677EBB"/>
    <w:rsid w:val="006853F2"/>
    <w:rsid w:val="00687617"/>
    <w:rsid w:val="00690535"/>
    <w:rsid w:val="00691BCA"/>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740D"/>
    <w:rsid w:val="006E2C10"/>
    <w:rsid w:val="006F0D5C"/>
    <w:rsid w:val="006F577E"/>
    <w:rsid w:val="006F700E"/>
    <w:rsid w:val="007002D2"/>
    <w:rsid w:val="0070432B"/>
    <w:rsid w:val="00704C27"/>
    <w:rsid w:val="0070748D"/>
    <w:rsid w:val="00713477"/>
    <w:rsid w:val="00716C10"/>
    <w:rsid w:val="00722F30"/>
    <w:rsid w:val="00724CB7"/>
    <w:rsid w:val="00733C6F"/>
    <w:rsid w:val="00737639"/>
    <w:rsid w:val="0075023C"/>
    <w:rsid w:val="00750D14"/>
    <w:rsid w:val="007535F3"/>
    <w:rsid w:val="00753933"/>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86651"/>
    <w:rsid w:val="00791C31"/>
    <w:rsid w:val="00793999"/>
    <w:rsid w:val="00796D1C"/>
    <w:rsid w:val="00797A6E"/>
    <w:rsid w:val="007A4F7D"/>
    <w:rsid w:val="007B15F3"/>
    <w:rsid w:val="007B28CA"/>
    <w:rsid w:val="007B5A1B"/>
    <w:rsid w:val="007C253A"/>
    <w:rsid w:val="007C4BF9"/>
    <w:rsid w:val="007C6EAF"/>
    <w:rsid w:val="007C7178"/>
    <w:rsid w:val="007D400D"/>
    <w:rsid w:val="007D60F4"/>
    <w:rsid w:val="007D70FD"/>
    <w:rsid w:val="007E1421"/>
    <w:rsid w:val="007E5CCE"/>
    <w:rsid w:val="007E762F"/>
    <w:rsid w:val="007E7C69"/>
    <w:rsid w:val="007F5DFD"/>
    <w:rsid w:val="007F67BF"/>
    <w:rsid w:val="007F746A"/>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DE3"/>
    <w:rsid w:val="00877FDB"/>
    <w:rsid w:val="00883A37"/>
    <w:rsid w:val="00884946"/>
    <w:rsid w:val="00890FBA"/>
    <w:rsid w:val="00892072"/>
    <w:rsid w:val="00896642"/>
    <w:rsid w:val="00896D3A"/>
    <w:rsid w:val="008A1398"/>
    <w:rsid w:val="008C4AC3"/>
    <w:rsid w:val="008C5711"/>
    <w:rsid w:val="008C6428"/>
    <w:rsid w:val="008D15F4"/>
    <w:rsid w:val="008E04E7"/>
    <w:rsid w:val="0090778B"/>
    <w:rsid w:val="009125B0"/>
    <w:rsid w:val="009131AE"/>
    <w:rsid w:val="009163D8"/>
    <w:rsid w:val="00927C65"/>
    <w:rsid w:val="00930ABB"/>
    <w:rsid w:val="009326E7"/>
    <w:rsid w:val="00941911"/>
    <w:rsid w:val="009454AF"/>
    <w:rsid w:val="009551B8"/>
    <w:rsid w:val="00960131"/>
    <w:rsid w:val="00961A4F"/>
    <w:rsid w:val="0096413A"/>
    <w:rsid w:val="00966435"/>
    <w:rsid w:val="009725CE"/>
    <w:rsid w:val="0097265A"/>
    <w:rsid w:val="00972F43"/>
    <w:rsid w:val="00977931"/>
    <w:rsid w:val="00980DD8"/>
    <w:rsid w:val="0098318D"/>
    <w:rsid w:val="00983B19"/>
    <w:rsid w:val="00987FFD"/>
    <w:rsid w:val="009A0A9A"/>
    <w:rsid w:val="009A3BB4"/>
    <w:rsid w:val="009A5D08"/>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2871"/>
    <w:rsid w:val="00A130A2"/>
    <w:rsid w:val="00A13FE1"/>
    <w:rsid w:val="00A26313"/>
    <w:rsid w:val="00A3091F"/>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1E7"/>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3FBF"/>
    <w:rsid w:val="00B45952"/>
    <w:rsid w:val="00B45D73"/>
    <w:rsid w:val="00B4680B"/>
    <w:rsid w:val="00B472EA"/>
    <w:rsid w:val="00B51276"/>
    <w:rsid w:val="00B536BF"/>
    <w:rsid w:val="00B56216"/>
    <w:rsid w:val="00B70E89"/>
    <w:rsid w:val="00B752A7"/>
    <w:rsid w:val="00B758D4"/>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47D2"/>
    <w:rsid w:val="00BB70E9"/>
    <w:rsid w:val="00BB7675"/>
    <w:rsid w:val="00BC2F43"/>
    <w:rsid w:val="00BC411F"/>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1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263A"/>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713DD"/>
    <w:rsid w:val="00D732F7"/>
    <w:rsid w:val="00D74B72"/>
    <w:rsid w:val="00D7628E"/>
    <w:rsid w:val="00D82066"/>
    <w:rsid w:val="00D86216"/>
    <w:rsid w:val="00D8713C"/>
    <w:rsid w:val="00D913E5"/>
    <w:rsid w:val="00D93321"/>
    <w:rsid w:val="00DA3D8D"/>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38AA"/>
    <w:rsid w:val="00E24EC7"/>
    <w:rsid w:val="00E25439"/>
    <w:rsid w:val="00E270E5"/>
    <w:rsid w:val="00E32C12"/>
    <w:rsid w:val="00E41811"/>
    <w:rsid w:val="00E42C37"/>
    <w:rsid w:val="00E505BD"/>
    <w:rsid w:val="00E51FDF"/>
    <w:rsid w:val="00E53932"/>
    <w:rsid w:val="00E641B2"/>
    <w:rsid w:val="00E66110"/>
    <w:rsid w:val="00E721A6"/>
    <w:rsid w:val="00E73AB9"/>
    <w:rsid w:val="00E73BD4"/>
    <w:rsid w:val="00E76041"/>
    <w:rsid w:val="00E82D30"/>
    <w:rsid w:val="00E857FC"/>
    <w:rsid w:val="00EB2B47"/>
    <w:rsid w:val="00EB42BD"/>
    <w:rsid w:val="00EB52BC"/>
    <w:rsid w:val="00EC53CD"/>
    <w:rsid w:val="00EC5422"/>
    <w:rsid w:val="00EC61BE"/>
    <w:rsid w:val="00ED7AB9"/>
    <w:rsid w:val="00EE27A0"/>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41E8"/>
    <w:rsid w:val="00F963CB"/>
    <w:rsid w:val="00FA2C7E"/>
    <w:rsid w:val="00FA5B6D"/>
    <w:rsid w:val="00FB320C"/>
    <w:rsid w:val="00FB65DA"/>
    <w:rsid w:val="00FB6BA4"/>
    <w:rsid w:val="00FB6D4E"/>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 w:type="character" w:styleId="aff1">
    <w:name w:val="Strong"/>
    <w:basedOn w:val="a0"/>
    <w:uiPriority w:val="22"/>
    <w:qFormat/>
    <w:rsid w:val="00364FCC"/>
    <w:rPr>
      <w:b/>
      <w:bCs/>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18EC-7A76-444B-ACD4-DADAA5E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5101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cp:revision>
  <cp:lastPrinted>2021-09-30T09:43:00Z</cp:lastPrinted>
  <dcterms:created xsi:type="dcterms:W3CDTF">2021-10-11T12:24:00Z</dcterms:created>
  <dcterms:modified xsi:type="dcterms:W3CDTF">2021-10-12T07:09:00Z</dcterms:modified>
</cp:coreProperties>
</file>